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F9" w:rsidRDefault="00A050F9" w:rsidP="00A050F9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附件1.</w:t>
      </w:r>
    </w:p>
    <w:p w:rsidR="00A050F9" w:rsidRPr="001E0AF1" w:rsidRDefault="00A050F9" w:rsidP="00A050F9">
      <w:pPr>
        <w:widowControl/>
        <w:snapToGrid w:val="0"/>
        <w:spacing w:line="520" w:lineRule="exact"/>
        <w:ind w:firstLineChars="300" w:firstLine="960"/>
        <w:rPr>
          <w:rFonts w:ascii="方正小标宋_GBK" w:eastAsia="方正小标宋_GBK" w:hAnsi="仿宋" w:cs="宋体"/>
          <w:kern w:val="0"/>
          <w:sz w:val="32"/>
          <w:szCs w:val="32"/>
        </w:rPr>
      </w:pPr>
    </w:p>
    <w:p w:rsidR="00A050F9" w:rsidRPr="00A2540A" w:rsidRDefault="00A050F9" w:rsidP="00A050F9">
      <w:pPr>
        <w:spacing w:line="360" w:lineRule="auto"/>
        <w:ind w:firstLineChars="205" w:firstLine="656"/>
        <w:rPr>
          <w:rFonts w:ascii="方正小标宋_GBK" w:eastAsia="方正小标宋_GBK" w:hAnsi="仿宋" w:cs="宋体"/>
          <w:kern w:val="0"/>
          <w:sz w:val="32"/>
          <w:szCs w:val="32"/>
        </w:rPr>
      </w:pPr>
      <w:r w:rsidRPr="00A2540A">
        <w:rPr>
          <w:rFonts w:ascii="方正小标宋_GBK" w:eastAsia="方正小标宋_GBK" w:hAnsi="仿宋" w:cs="宋体" w:hint="eastAsia"/>
          <w:kern w:val="0"/>
          <w:sz w:val="32"/>
          <w:szCs w:val="32"/>
        </w:rPr>
        <w:t>体</w:t>
      </w:r>
      <w:proofErr w:type="gramStart"/>
      <w:r w:rsidRPr="00A2540A">
        <w:rPr>
          <w:rFonts w:ascii="方正小标宋_GBK" w:eastAsia="方正小标宋_GBK" w:hAnsi="仿宋" w:cs="宋体" w:hint="eastAsia"/>
          <w:kern w:val="0"/>
          <w:sz w:val="32"/>
          <w:szCs w:val="32"/>
        </w:rPr>
        <w:t>彩竞彩购</w:t>
      </w:r>
      <w:proofErr w:type="gramEnd"/>
      <w:r w:rsidRPr="00A2540A">
        <w:rPr>
          <w:rFonts w:ascii="方正小标宋_GBK" w:eastAsia="方正小标宋_GBK" w:hAnsi="仿宋" w:cs="宋体" w:hint="eastAsia"/>
          <w:kern w:val="0"/>
          <w:sz w:val="32"/>
          <w:szCs w:val="32"/>
        </w:rPr>
        <w:t>彩者行为调研及微视频制作</w:t>
      </w:r>
      <w:r>
        <w:rPr>
          <w:rFonts w:ascii="方正小标宋_GBK" w:eastAsia="方正小标宋_GBK" w:hAnsi="仿宋" w:cs="宋体" w:hint="eastAsia"/>
          <w:kern w:val="0"/>
          <w:sz w:val="32"/>
          <w:szCs w:val="32"/>
        </w:rPr>
        <w:t>项目</w:t>
      </w:r>
      <w:r w:rsidRPr="00A2540A">
        <w:rPr>
          <w:rFonts w:ascii="方正小标宋_GBK" w:eastAsia="方正小标宋_GBK" w:hAnsi="仿宋" w:cs="宋体" w:hint="eastAsia"/>
          <w:kern w:val="0"/>
          <w:sz w:val="32"/>
          <w:szCs w:val="32"/>
        </w:rPr>
        <w:t>相关要求</w:t>
      </w:r>
    </w:p>
    <w:p w:rsidR="00A050F9" w:rsidRPr="00A2540A" w:rsidRDefault="00A050F9" w:rsidP="00A050F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疫情过后，世界各国联赛陆续回归，沉寂了几个月</w:t>
      </w:r>
      <w:proofErr w:type="gramStart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的竞彩也</w:t>
      </w:r>
      <w:proofErr w:type="gramEnd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陆续开出比赛。为了解疫情过后购彩者的购彩行为、购</w:t>
      </w:r>
      <w:proofErr w:type="gramStart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彩心理</w:t>
      </w:r>
      <w:proofErr w:type="gramEnd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变化及消费能力变化，需对目前的市场情况进行充分调研，摸清情况，对症下药。在此基础上，为</w:t>
      </w:r>
      <w:bookmarkStart w:id="0" w:name="_GoBack"/>
      <w:bookmarkEnd w:id="0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唤醒购彩者热情，提升体</w:t>
      </w:r>
      <w:proofErr w:type="gramStart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彩竞彩品牌</w:t>
      </w:r>
      <w:proofErr w:type="gramEnd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的认知度，拓宽购彩者群体，</w:t>
      </w:r>
      <w:proofErr w:type="gramStart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稳住老购彩</w:t>
      </w:r>
      <w:proofErr w:type="gramEnd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者，吸引新购彩者，</w:t>
      </w:r>
      <w:proofErr w:type="gramStart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市体彩中心</w:t>
      </w:r>
      <w:proofErr w:type="gramEnd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特开展体</w:t>
      </w:r>
      <w:proofErr w:type="gramStart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彩竞彩微视频拉新</w:t>
      </w:r>
      <w:proofErr w:type="gramEnd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营销推广活动。具体要求如下：</w:t>
      </w:r>
    </w:p>
    <w:p w:rsidR="00A050F9" w:rsidRPr="00A2540A" w:rsidRDefault="00A050F9" w:rsidP="00A050F9">
      <w:pPr>
        <w:pStyle w:val="a3"/>
        <w:numPr>
          <w:ilvl w:val="0"/>
          <w:numId w:val="1"/>
        </w:numPr>
        <w:ind w:firstLineChars="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调研服务</w:t>
      </w:r>
    </w:p>
    <w:p w:rsidR="00A050F9" w:rsidRPr="00A2540A" w:rsidRDefault="00A050F9" w:rsidP="00A050F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供应商应</w:t>
      </w:r>
      <w:proofErr w:type="gramStart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熟悉体彩竞彩</w:t>
      </w:r>
      <w:proofErr w:type="gramEnd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玩法属性，了解</w:t>
      </w:r>
      <w:proofErr w:type="gramStart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竞彩玩法规</w:t>
      </w:r>
      <w:proofErr w:type="gramEnd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则及市场规律，为采购人提供一份详实准确的调研分析报告，报告应包括但不限于：购</w:t>
      </w:r>
      <w:proofErr w:type="gramStart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彩者购彩</w:t>
      </w:r>
      <w:proofErr w:type="gramEnd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动机、购彩者消费行为、购彩</w:t>
      </w:r>
      <w:proofErr w:type="gramStart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者媒触</w:t>
      </w:r>
      <w:proofErr w:type="gramEnd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行为、购彩者基本信息等方面，并得出疫情过后购彩者行为画像。该报告要求中标后10日内完成。</w:t>
      </w:r>
    </w:p>
    <w:p w:rsidR="00A050F9" w:rsidRPr="00A2540A" w:rsidRDefault="00A050F9" w:rsidP="00A050F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二、微视频制作宣传服务</w:t>
      </w:r>
    </w:p>
    <w:p w:rsidR="00A050F9" w:rsidRPr="00A2540A" w:rsidRDefault="00A050F9" w:rsidP="00A050F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（一）脚本要求</w:t>
      </w:r>
    </w:p>
    <w:p w:rsidR="00A050F9" w:rsidRPr="00A2540A" w:rsidRDefault="00A050F9" w:rsidP="00A050F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供应商应策划撰写视频脚本，围绕“竞彩，看球好伴侣”主题，创意拍摄一系列活泼新颖，搞笑，能</w:t>
      </w:r>
      <w:proofErr w:type="gramStart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反映竞彩快乐</w:t>
      </w:r>
      <w:proofErr w:type="gramEnd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、刺激、娱乐，公益，融入百姓生活的微视频，脚本</w:t>
      </w: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创意微视频以宣传片、海报视频、街访、MG动漫、脱口秀、花式活动、中奖、情景剧等形式展现，脚本要有创意，突出娱乐性、趣味性、责任彩票元素等。禁止出现如大额投注、非理性购彩、诱导性宣传等有违责任彩票规定的元素。</w:t>
      </w:r>
    </w:p>
    <w:p w:rsidR="00A050F9" w:rsidRPr="00A2540A" w:rsidRDefault="00A050F9" w:rsidP="00A050F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（二）视频要求</w:t>
      </w:r>
    </w:p>
    <w:p w:rsidR="00A050F9" w:rsidRPr="00A2540A" w:rsidRDefault="00A050F9" w:rsidP="00A050F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1、数量：12条（每条时长在15秒—2分钟），每条视频都要有不同的主题，且每条视频都要</w:t>
      </w:r>
      <w:proofErr w:type="gramStart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体现竞彩玩法</w:t>
      </w:r>
      <w:proofErr w:type="gramEnd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特点，娱乐性、趣味性、责任彩票要重点突出。</w:t>
      </w:r>
    </w:p>
    <w:p w:rsidR="00A050F9" w:rsidRPr="00A2540A" w:rsidRDefault="00A050F9" w:rsidP="00A050F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2、微视频画面清晰、音质流畅、品质优良，同期声普通话、方言皆可，支持MP4、MOV等各种视频播放工具，可在微视频平台</w:t>
      </w:r>
      <w:proofErr w:type="gramStart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及微信进行</w:t>
      </w:r>
      <w:proofErr w:type="gramEnd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传播。 </w:t>
      </w:r>
    </w:p>
    <w:p w:rsidR="00A050F9" w:rsidRPr="00A2540A" w:rsidRDefault="00A050F9" w:rsidP="00A050F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3、播放时间：6月——8月（若有调整，以采购人通知为准）。</w:t>
      </w:r>
    </w:p>
    <w:p w:rsidR="00A050F9" w:rsidRPr="00A2540A" w:rsidRDefault="00A050F9" w:rsidP="00A050F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（三）发布要求</w:t>
      </w:r>
    </w:p>
    <w:p w:rsidR="00A050F9" w:rsidRPr="00A2540A" w:rsidRDefault="00A050F9" w:rsidP="00A050F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1、投标供应商需要有自己的</w:t>
      </w:r>
      <w:proofErr w:type="gramStart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抖音企业</w:t>
      </w:r>
      <w:proofErr w:type="gramEnd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号平台发布（粉丝4万以上，提供证明材料，若未提供，失去成交资格）。</w:t>
      </w:r>
    </w:p>
    <w:p w:rsidR="00A050F9" w:rsidRPr="00A2540A" w:rsidRDefault="00A050F9" w:rsidP="00A050F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2、所有视频必须在西瓜视频、今日头条、</w:t>
      </w:r>
      <w:proofErr w:type="gramStart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爱奇艺、哔哩哔</w:t>
      </w:r>
      <w:proofErr w:type="gramEnd"/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哩等不低于4个视频平台上播放。</w:t>
      </w:r>
    </w:p>
    <w:p w:rsidR="00A050F9" w:rsidRPr="00A2540A" w:rsidRDefault="00A050F9" w:rsidP="00A050F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3、所有微视频播放总量需达到100万次以上。</w:t>
      </w:r>
    </w:p>
    <w:p w:rsidR="00A050F9" w:rsidRPr="00A2540A" w:rsidRDefault="00A050F9" w:rsidP="00A050F9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三、付款方式</w:t>
      </w:r>
    </w:p>
    <w:p w:rsidR="00A050F9" w:rsidRDefault="00A050F9" w:rsidP="00A050F9"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t>中标人按时提交调研报告，并经采购人职能部门审核通过，</w:t>
      </w:r>
      <w:r w:rsidRPr="00A2540A"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 xml:space="preserve">则付款中标价格的50%作为调研费用结算及微视频拍摄费用预付款，项目完成后支付余款。如果中标人未按时提交调研报告，或提交的调研报告经采购人集体评估认为严重脱离实际、未达到相关要求的，则直接解除合同，另行选择供应商。   </w:t>
      </w:r>
    </w:p>
    <w:sectPr w:rsidR="00A05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Yuppy SC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Yuppy SC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71AEC"/>
    <w:multiLevelType w:val="hybridMultilevel"/>
    <w:tmpl w:val="C7D27206"/>
    <w:lvl w:ilvl="0" w:tplc="6AB07D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F9"/>
    <w:rsid w:val="00A0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DD852-B904-4A76-9892-01EB762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2020-05-22T04:06:00Z</dcterms:created>
  <dcterms:modified xsi:type="dcterms:W3CDTF">2020-05-22T04:06:00Z</dcterms:modified>
</cp:coreProperties>
</file>