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42" w:rsidRDefault="00FE5742" w:rsidP="00FE5742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FE5742" w:rsidRDefault="00FE5742" w:rsidP="00FE5742">
      <w:pPr>
        <w:widowControl/>
        <w:spacing w:line="520" w:lineRule="exac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FE5742" w:rsidRDefault="00FE5742" w:rsidP="00FE5742">
      <w:pPr>
        <w:widowControl/>
        <w:spacing w:line="520" w:lineRule="exact"/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  <w:bookmarkStart w:id="0" w:name="_GoBack"/>
      <w:r w:rsidRPr="00932B80">
        <w:rPr>
          <w:rFonts w:ascii="仿宋_GB2312" w:eastAsia="仿宋_GB2312" w:hAnsi="仿宋" w:cs="宋体" w:hint="eastAsia"/>
          <w:b/>
          <w:kern w:val="0"/>
          <w:sz w:val="32"/>
          <w:szCs w:val="32"/>
        </w:rPr>
        <w:t>《重庆体彩》内刊编辑项目相关要求</w:t>
      </w:r>
      <w:bookmarkEnd w:id="0"/>
    </w:p>
    <w:p w:rsidR="00FE5742" w:rsidRPr="00932B80" w:rsidRDefault="00FE5742" w:rsidP="00FE5742">
      <w:pPr>
        <w:widowControl/>
        <w:spacing w:line="520" w:lineRule="exact"/>
        <w:jc w:val="center"/>
        <w:rPr>
          <w:rFonts w:ascii="华文仿宋" w:eastAsia="华文仿宋" w:hAnsi="华文仿宋" w:cs="宋体" w:hint="eastAsia"/>
          <w:b/>
          <w:kern w:val="0"/>
          <w:sz w:val="32"/>
          <w:szCs w:val="32"/>
        </w:rPr>
      </w:pP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2B6F5F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一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、内容编撰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（一）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熟悉彩票行业，了解</w:t>
      </w:r>
      <w:proofErr w:type="gramStart"/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彩票公益</w:t>
      </w:r>
      <w:proofErr w:type="gramEnd"/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属性。根据办刊宗旨、舆论导向，对项目发展创新做出战略性规划，及时了解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中心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的发展新动向、新趋势，结合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中心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实际情况制定内刊宣传报道重点、目标。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（二）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结合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中心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彩票行业重大事件，每期明确一个主要选题，进行采写编辑当期可读性强的原创深度文章，页码不低于8P；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（三）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结合体彩玩法、公益，深入一线采写体彩融入生活的有趣故事，每期不少于2个原创故事；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（四）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结合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中心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的文化建设，须采写编辑体</w:t>
      </w:r>
      <w:proofErr w:type="gramStart"/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彩文化</w:t>
      </w:r>
      <w:proofErr w:type="gramEnd"/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稿件，展现内部员工阳光、向上的新精神风貌，每期稿件不低于1篇；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（五）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围绕重庆全民健身条例以及重庆体育运动，全年采写不低于6篇有影响、鲜活、生动的健康深度文章；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（六）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每期刊首语，要旗帜鲜明，要有看头。要围绕</w:t>
      </w:r>
      <w:proofErr w:type="gramStart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中心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公益</w:t>
      </w:r>
      <w:proofErr w:type="gramEnd"/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责任、生活导向，发出责任之声、生活之声；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（七）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供应商须在每季度第一个月10日之内，向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中心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提交当期内容规划与选题设计，经确认后方可编撰。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lastRenderedPageBreak/>
        <w:t>二、排版设计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Chars="250" w:firstLine="800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（一）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供应商须着眼于形、字、色、构图，以丰富的表现手法，满足读者知识的、想象的、审美的多方面要求进行精心排版设计，注重图文比列，整体设计要具有层次感；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Chars="250" w:firstLine="800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（二）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封面设计要有导向标题，吸引目标读者的眼球，激发目标读者的阅读欲；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Chars="250" w:firstLine="800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（三）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排版设计中，</w:t>
      </w:r>
      <w:proofErr w:type="gramStart"/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若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中心</w:t>
      </w:r>
      <w:proofErr w:type="gramEnd"/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提供图片等不足部分由供应商补充；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Chars="200" w:firstLine="640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（四）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每期杂志页码控制在约65-70页。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三、校对出版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（一）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供应商须指定专人负责杂志的美编设计与校对，对整个杂志的文字进行全面扫描，并甄别改正，严禁出现违反法律法规的宣传字眼与词语；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（二）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杂志设计定稿前，供应商应免费打印2本样刊，交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中心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认可并确认，并将PDF</w:t>
      </w:r>
      <w:proofErr w:type="gramStart"/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设计稿交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中心</w:t>
      </w:r>
      <w:proofErr w:type="gramEnd"/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送印刷厂；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（三）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供应商应保证出刊时间。季度出刊时间原则上为4月10日、7月10日、10月10日、次年1月10日（全年四期）。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四、人员配置要求</w:t>
      </w:r>
    </w:p>
    <w:p w:rsidR="00FE5742" w:rsidRPr="00932B80" w:rsidRDefault="00FE5742" w:rsidP="00FE5742">
      <w:pPr>
        <w:widowControl/>
        <w:shd w:val="clear" w:color="auto" w:fill="FFFFFF"/>
        <w:spacing w:line="465" w:lineRule="atLeast"/>
        <w:ind w:firstLine="645"/>
        <w:jc w:val="left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lastRenderedPageBreak/>
        <w:t xml:space="preserve"> （</w:t>
      </w:r>
      <w:r>
        <w:rPr>
          <w:rFonts w:ascii="方正仿宋_GBK" w:eastAsia="方正仿宋_GBK" w:hAnsi="宋体" w:cs="宋体"/>
          <w:color w:val="3E3A39"/>
          <w:kern w:val="0"/>
          <w:sz w:val="32"/>
          <w:szCs w:val="32"/>
        </w:rPr>
        <w:t>一）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人员数量：供应商在服务期内组建不低于3人的服务团队，其中包含项目编辑1名、美编1名、校对1名。</w:t>
      </w:r>
    </w:p>
    <w:p w:rsidR="00FE5742" w:rsidRDefault="00FE5742" w:rsidP="00FE5742"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 xml:space="preserve"> （二</w:t>
      </w:r>
      <w:r>
        <w:rPr>
          <w:rFonts w:ascii="方正仿宋_GBK" w:eastAsia="方正仿宋_GBK" w:hAnsi="宋体" w:cs="宋体"/>
          <w:color w:val="3E3A39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人员素质及工作能力：服务团队</w:t>
      </w:r>
      <w:r w:rsidRPr="00932B80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成员均须具备全日制大学及以上学历。</w:t>
      </w:r>
    </w:p>
    <w:sectPr w:rsidR="00FE5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42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BA6F"/>
  <w15:chartTrackingRefBased/>
  <w15:docId w15:val="{AC21C2E8-0722-48F2-BB22-5E802177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2021-01-26T09:38:00Z</dcterms:created>
  <dcterms:modified xsi:type="dcterms:W3CDTF">2021-01-26T09:38:00Z</dcterms:modified>
</cp:coreProperties>
</file>