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82" w:rsidRDefault="00400182" w:rsidP="00400182">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附件1：</w:t>
      </w:r>
    </w:p>
    <w:p w:rsidR="00400182" w:rsidRDefault="00400182" w:rsidP="00400182">
      <w:pPr>
        <w:spacing w:line="560" w:lineRule="exact"/>
        <w:rPr>
          <w:rFonts w:ascii="方正仿宋_GBK" w:eastAsia="方正仿宋_GBK" w:hAnsi="方正仿宋_GBK" w:cs="方正仿宋_GBK"/>
          <w:b/>
          <w:bCs/>
          <w:color w:val="3E3A39"/>
          <w:sz w:val="32"/>
          <w:szCs w:val="32"/>
        </w:rPr>
      </w:pPr>
    </w:p>
    <w:p w:rsidR="00400182" w:rsidRDefault="00400182" w:rsidP="00400182">
      <w:pPr>
        <w:widowControl/>
        <w:snapToGrid w:val="0"/>
        <w:spacing w:line="560" w:lineRule="exact"/>
        <w:ind w:firstLineChars="400" w:firstLine="1280"/>
        <w:rPr>
          <w:rFonts w:ascii="方正仿宋_GBK" w:eastAsia="方正仿宋_GBK" w:hAnsi="方正仿宋_GBK" w:cs="方正仿宋_GBK"/>
          <w:bCs/>
          <w:kern w:val="0"/>
          <w:sz w:val="32"/>
          <w:szCs w:val="32"/>
        </w:rPr>
      </w:pPr>
      <w:bookmarkStart w:id="0" w:name="_GoBack"/>
      <w:r>
        <w:rPr>
          <w:rFonts w:ascii="方正仿宋_GBK" w:eastAsia="方正仿宋_GBK" w:hAnsi="方正仿宋_GBK" w:cs="方正仿宋_GBK" w:hint="eastAsia"/>
          <w:bCs/>
          <w:kern w:val="0"/>
          <w:sz w:val="32"/>
          <w:szCs w:val="32"/>
        </w:rPr>
        <w:t>2021年体彩“创业课堂”培训项目相关要求</w:t>
      </w:r>
      <w:bookmarkEnd w:id="0"/>
    </w:p>
    <w:p w:rsidR="00400182" w:rsidRDefault="00400182" w:rsidP="00400182">
      <w:pPr>
        <w:widowControl/>
        <w:snapToGrid w:val="0"/>
        <w:spacing w:line="560" w:lineRule="exact"/>
        <w:rPr>
          <w:rFonts w:ascii="方正仿宋_GBK" w:eastAsia="方正仿宋_GBK" w:hAnsi="方正仿宋_GBK" w:cs="方正仿宋_GBK"/>
          <w:b/>
          <w:bCs/>
          <w:kern w:val="0"/>
          <w:sz w:val="32"/>
          <w:szCs w:val="32"/>
        </w:rPr>
      </w:pPr>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一、项目目的</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（一）通过“体彩创业课堂”，在较短时间内集中建成一批骨干实体店，尽快实现我市实体店提档升级。</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（二）通过“体彩创业课堂”系列项目，主动引导、打造一批</w:t>
      </w:r>
      <w:proofErr w:type="gramStart"/>
      <w:r>
        <w:rPr>
          <w:rFonts w:ascii="方正仿宋_GBK" w:eastAsia="方正仿宋_GBK" w:hAnsi="方正仿宋_GBK" w:cs="方正仿宋_GBK" w:hint="eastAsia"/>
          <w:sz w:val="32"/>
          <w:szCs w:val="32"/>
        </w:rPr>
        <w:t>新优秀</w:t>
      </w:r>
      <w:proofErr w:type="gramEnd"/>
      <w:r>
        <w:rPr>
          <w:rFonts w:ascii="方正仿宋_GBK" w:eastAsia="方正仿宋_GBK" w:hAnsi="方正仿宋_GBK" w:cs="方正仿宋_GBK" w:hint="eastAsia"/>
          <w:sz w:val="32"/>
          <w:szCs w:val="32"/>
        </w:rPr>
        <w:t>销售员，有效提升我市实体店服务和形象展示水平。</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bookmarkStart w:id="1" w:name="_Toc531945540"/>
      <w:r>
        <w:rPr>
          <w:rFonts w:ascii="方正仿宋_GBK" w:eastAsia="方正仿宋_GBK" w:hAnsi="方正仿宋_GBK" w:cs="方正仿宋_GBK" w:hint="eastAsia"/>
          <w:sz w:val="32"/>
          <w:szCs w:val="32"/>
        </w:rPr>
        <w:t>二、项目</w:t>
      </w:r>
      <w:bookmarkEnd w:id="1"/>
      <w:r>
        <w:rPr>
          <w:rFonts w:ascii="方正仿宋_GBK" w:eastAsia="方正仿宋_GBK" w:hAnsi="方正仿宋_GBK" w:cs="方正仿宋_GBK" w:hint="eastAsia"/>
          <w:sz w:val="32"/>
          <w:szCs w:val="32"/>
        </w:rPr>
        <w:t>内容</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（一）“体彩创业课堂”培训</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全年将开展不低于8场“体彩创业课堂”培训，每月一场，视报名情况定。预计每场报名人数50-80人次左右，通过培训、考核后能够成功新建实体店20-30个；全年将安排500-800人次培训，根据2020年实际转化率测算，预计新建200-300家实体店。</w:t>
      </w:r>
    </w:p>
    <w:p w:rsidR="00400182" w:rsidRDefault="00400182" w:rsidP="00400182">
      <w:pPr>
        <w:pStyle w:val="a3"/>
        <w:spacing w:before="0" w:beforeAutospacing="0" w:after="0" w:afterAutospacing="0" w:line="560" w:lineRule="exact"/>
        <w:ind w:leftChars="200" w:left="42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（二）新增实体店岗前培训</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全年执行不少于8场“新增实体店岗前培训”，每场岗前培训包含8节课时，课堂培训不低于4节课时，实习培训不低于4节课时，课堂培训及实习培训每节课时不低于45分钟。</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（三）销售员内刊及新销售员销售指导手册</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为体</w:t>
      </w:r>
      <w:proofErr w:type="gramStart"/>
      <w:r>
        <w:rPr>
          <w:rFonts w:ascii="方正仿宋_GBK" w:eastAsia="方正仿宋_GBK" w:hAnsi="方正仿宋_GBK" w:cs="方正仿宋_GBK" w:hint="eastAsia"/>
          <w:sz w:val="32"/>
          <w:szCs w:val="32"/>
        </w:rPr>
        <w:t>彩提供</w:t>
      </w:r>
      <w:proofErr w:type="gramEnd"/>
      <w:r>
        <w:rPr>
          <w:rFonts w:ascii="方正仿宋_GBK" w:eastAsia="方正仿宋_GBK" w:hAnsi="方正仿宋_GBK" w:cs="方正仿宋_GBK" w:hint="eastAsia"/>
          <w:sz w:val="32"/>
          <w:szCs w:val="32"/>
        </w:rPr>
        <w:t>以销售经验、彩民管理等内容为主的“销售</w:t>
      </w:r>
      <w:r>
        <w:rPr>
          <w:rFonts w:ascii="方正仿宋_GBK" w:eastAsia="方正仿宋_GBK" w:hAnsi="方正仿宋_GBK" w:cs="方正仿宋_GBK" w:hint="eastAsia"/>
          <w:sz w:val="32"/>
          <w:szCs w:val="32"/>
        </w:rPr>
        <w:lastRenderedPageBreak/>
        <w:t>员内刊”，每季度提供一次，每次4000份，共计16000份；为体彩提供“新销售员销售指导手册”，每年提供一次，每次 500份（包括设计印刷）。</w:t>
      </w:r>
    </w:p>
    <w:p w:rsidR="00400182" w:rsidRDefault="00400182" w:rsidP="00400182">
      <w:pPr>
        <w:pStyle w:val="a3"/>
        <w:spacing w:before="0" w:beforeAutospacing="0" w:after="0" w:afterAutospacing="0" w:line="56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（四）创业课堂媒体宣传及调研分析报告</w:t>
      </w:r>
    </w:p>
    <w:p w:rsidR="00400182" w:rsidRDefault="00400182" w:rsidP="00400182">
      <w:pPr>
        <w:pStyle w:val="a3"/>
        <w:spacing w:before="0" w:beforeAutospacing="0" w:after="0" w:afterAutospacing="0" w:line="56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全年拍摄10条用于新媒体宣传的短视频，且保证其中4条视频的单条播放量超过10万；每季度对创业课堂进行一次书面调研分析报告，具体包括：创业课堂培训情况、开店转化率、建店后销量分析及存活率、提出帮扶建议等，共计四份调研报告。</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bookmarkStart w:id="2" w:name="_Toc531945541"/>
      <w:r>
        <w:rPr>
          <w:rFonts w:ascii="方正仿宋_GBK" w:eastAsia="方正仿宋_GBK" w:hAnsi="方正仿宋_GBK" w:cs="方正仿宋_GBK" w:hint="eastAsia"/>
          <w:sz w:val="32"/>
          <w:szCs w:val="32"/>
        </w:rPr>
        <w:t>三、项目实施</w:t>
      </w:r>
      <w:bookmarkEnd w:id="2"/>
    </w:p>
    <w:p w:rsidR="00400182" w:rsidRDefault="00400182" w:rsidP="00400182">
      <w:pPr>
        <w:spacing w:line="560" w:lineRule="exact"/>
        <w:ind w:firstLineChars="200" w:firstLine="640"/>
        <w:rPr>
          <w:rFonts w:ascii="方正仿宋_GBK" w:eastAsia="方正仿宋_GBK" w:hAnsi="方正仿宋_GBK" w:cs="方正仿宋_GBK"/>
          <w:sz w:val="32"/>
          <w:szCs w:val="32"/>
        </w:rPr>
      </w:pPr>
      <w:bookmarkStart w:id="3" w:name="_Toc531945542"/>
      <w:r>
        <w:rPr>
          <w:rFonts w:ascii="方正仿宋_GBK" w:eastAsia="方正仿宋_GBK" w:hAnsi="方正仿宋_GBK" w:cs="方正仿宋_GBK" w:hint="eastAsia"/>
          <w:sz w:val="32"/>
          <w:szCs w:val="32"/>
        </w:rPr>
        <w:t>（一）宣传报名</w:t>
      </w:r>
      <w:bookmarkEnd w:id="3"/>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大力度的宣传造势。为扩大 “体彩创业课堂”影响力，在开展“体彩创业课堂”期间，由中心整合媒体资源开展面上宣传，吸引更多人参与的同时传播体彩品牌。由中标方配合采购方做好具体培训相关工作。</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bookmarkStart w:id="4" w:name="_Toc531945543"/>
      <w:r>
        <w:rPr>
          <w:rFonts w:ascii="方正仿宋_GBK" w:eastAsia="方正仿宋_GBK" w:hAnsi="方正仿宋_GBK" w:cs="方正仿宋_GBK" w:hint="eastAsia"/>
          <w:sz w:val="32"/>
          <w:szCs w:val="32"/>
        </w:rPr>
        <w:t>（二）人员筛选和通知</w:t>
      </w:r>
      <w:bookmarkEnd w:id="4"/>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成立创业课堂团队。由中标方成立“招募小组”负责“体彩创业课堂”报名统计及人员通知相关事宜。采购方安排提供报名平台和渠道。</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bookmarkStart w:id="5" w:name="_Toc531945544"/>
      <w:r>
        <w:rPr>
          <w:rFonts w:ascii="方正仿宋_GBK" w:eastAsia="方正仿宋_GBK" w:hAnsi="方正仿宋_GBK" w:cs="方正仿宋_GBK" w:hint="eastAsia"/>
          <w:sz w:val="32"/>
          <w:szCs w:val="32"/>
        </w:rPr>
        <w:t>（三）培训</w:t>
      </w:r>
      <w:bookmarkEnd w:id="5"/>
    </w:p>
    <w:p w:rsidR="00400182" w:rsidRDefault="00400182" w:rsidP="00400182">
      <w:pPr>
        <w:spacing w:line="560" w:lineRule="exact"/>
        <w:ind w:firstLineChars="200" w:firstLine="640"/>
        <w:rPr>
          <w:rFonts w:ascii="方正仿宋_GBK" w:eastAsia="方正仿宋_GBK" w:hAnsi="方正仿宋_GBK" w:cs="方正仿宋_GBK"/>
          <w:sz w:val="32"/>
          <w:szCs w:val="32"/>
        </w:rPr>
      </w:pPr>
      <w:bookmarkStart w:id="6" w:name="_Toc531945545"/>
      <w:r>
        <w:rPr>
          <w:rFonts w:ascii="方正仿宋_GBK" w:eastAsia="方正仿宋_GBK" w:hAnsi="方正仿宋_GBK" w:cs="方正仿宋_GBK" w:hint="eastAsia"/>
          <w:sz w:val="32"/>
          <w:szCs w:val="32"/>
        </w:rPr>
        <w:t>体彩标准化培训。一是统一教材，由采购方牵头指导中标方改编课件并印制成标准教材；二是对参训人员进行相关知识落地标准化培训，具体培训场地、设施和培训方式由采购方负责；三是编印《新增网点销售手册》，作为开店后实战</w:t>
      </w:r>
      <w:r>
        <w:rPr>
          <w:rFonts w:ascii="方正仿宋_GBK" w:eastAsia="方正仿宋_GBK" w:hAnsi="方正仿宋_GBK" w:cs="方正仿宋_GBK" w:hint="eastAsia"/>
          <w:sz w:val="32"/>
          <w:szCs w:val="32"/>
        </w:rPr>
        <w:lastRenderedPageBreak/>
        <w:t>指导手册。通过以上“教、培、扶”提高</w:t>
      </w:r>
      <w:proofErr w:type="gramStart"/>
      <w:r>
        <w:rPr>
          <w:rFonts w:ascii="方正仿宋_GBK" w:eastAsia="方正仿宋_GBK" w:hAnsi="方正仿宋_GBK" w:cs="方正仿宋_GBK" w:hint="eastAsia"/>
          <w:sz w:val="32"/>
          <w:szCs w:val="32"/>
        </w:rPr>
        <w:t>新建店</w:t>
      </w:r>
      <w:proofErr w:type="gramEnd"/>
      <w:r>
        <w:rPr>
          <w:rFonts w:ascii="方正仿宋_GBK" w:eastAsia="方正仿宋_GBK" w:hAnsi="方正仿宋_GBK" w:cs="方正仿宋_GBK" w:hint="eastAsia"/>
          <w:sz w:val="32"/>
          <w:szCs w:val="32"/>
        </w:rPr>
        <w:t>生存率。</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（四）实体店实习</w:t>
      </w:r>
      <w:bookmarkEnd w:id="6"/>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到优秀实体店实习。完成培训后由中标方根据采购方提供的实习基地名单安排落实人员在指定时间内到就近的“实习基地”进行为期1天的实习，并对实习情况进行跟踪收集。</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bookmarkStart w:id="7" w:name="_Toc531945546"/>
      <w:r>
        <w:rPr>
          <w:rFonts w:ascii="方正仿宋_GBK" w:eastAsia="方正仿宋_GBK" w:hAnsi="方正仿宋_GBK" w:cs="方正仿宋_GBK" w:hint="eastAsia"/>
          <w:sz w:val="32"/>
          <w:szCs w:val="32"/>
        </w:rPr>
        <w:t>（五）考试</w:t>
      </w:r>
      <w:bookmarkEnd w:id="7"/>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彩票基础知识考试。实习结束后由采购方安排场地及时间，中标方安排工作人员设立考试题库对通过实习的学员进行集中考试。满分为100分，80分为合格。</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bookmarkStart w:id="8" w:name="_Toc531945547"/>
      <w:r>
        <w:rPr>
          <w:rFonts w:ascii="方正仿宋_GBK" w:eastAsia="方正仿宋_GBK" w:hAnsi="方正仿宋_GBK" w:cs="方正仿宋_GBK" w:hint="eastAsia"/>
          <w:sz w:val="32"/>
          <w:szCs w:val="32"/>
        </w:rPr>
        <w:t>（六）毕业</w:t>
      </w:r>
      <w:bookmarkEnd w:id="8"/>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考试合格后颁发毕业证并计入实体店档案。考试合格的学员获得由采购方颁发的毕业证书，计入管理档案。2年内凭借毕业证开设体彩实体店。</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bookmarkStart w:id="9" w:name="_Toc531945548"/>
      <w:r>
        <w:rPr>
          <w:rFonts w:ascii="方正仿宋_GBK" w:eastAsia="方正仿宋_GBK" w:hAnsi="方正仿宋_GBK" w:cs="方正仿宋_GBK" w:hint="eastAsia"/>
          <w:sz w:val="32"/>
          <w:szCs w:val="32"/>
        </w:rPr>
        <w:t>（七）店面选址</w:t>
      </w:r>
      <w:bookmarkEnd w:id="9"/>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开店选址标准及政策。由采购</w:t>
      </w:r>
      <w:proofErr w:type="gramStart"/>
      <w:r>
        <w:rPr>
          <w:rFonts w:ascii="方正仿宋_GBK" w:eastAsia="方正仿宋_GBK" w:hAnsi="方正仿宋_GBK" w:cs="方正仿宋_GBK" w:hint="eastAsia"/>
          <w:sz w:val="32"/>
          <w:szCs w:val="32"/>
        </w:rPr>
        <w:t>方指导</w:t>
      </w:r>
      <w:proofErr w:type="gramEnd"/>
      <w:r>
        <w:rPr>
          <w:rFonts w:ascii="方正仿宋_GBK" w:eastAsia="方正仿宋_GBK" w:hAnsi="方正仿宋_GBK" w:cs="方正仿宋_GBK" w:hint="eastAsia"/>
          <w:sz w:val="32"/>
          <w:szCs w:val="32"/>
        </w:rPr>
        <w:t>中标方成立的“招募小组”拟定《选址勘测办法》，在维持原有渠道政策基础上，新增距离保护、推荐路段。</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bookmarkStart w:id="10" w:name="_Toc531945549"/>
      <w:r>
        <w:rPr>
          <w:rFonts w:ascii="方正仿宋_GBK" w:eastAsia="方正仿宋_GBK" w:hAnsi="方正仿宋_GBK" w:cs="方正仿宋_GBK" w:hint="eastAsia"/>
          <w:sz w:val="32"/>
          <w:szCs w:val="32"/>
        </w:rPr>
        <w:t>（八）开店流程</w:t>
      </w:r>
      <w:bookmarkEnd w:id="10"/>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新建实体店开设流程。采购方根据“体彩创业课堂”体系制定完整的“新建实体店开设流程”，培训合格的人员将严格依照新建实体店开设流程进行实体店申报装修及开设工作。</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四、供应商要求</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（一）供应商应具备彩票行业从业经验，如有彩票行业</w:t>
      </w:r>
      <w:r>
        <w:rPr>
          <w:rFonts w:ascii="方正仿宋_GBK" w:eastAsia="方正仿宋_GBK" w:hAnsi="方正仿宋_GBK" w:cs="方正仿宋_GBK" w:hint="eastAsia"/>
          <w:sz w:val="32"/>
          <w:szCs w:val="32"/>
        </w:rPr>
        <w:lastRenderedPageBreak/>
        <w:t>培训经验采购方优先考虑。</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（二）供应商讲师队伍应开展过彩票行业基层培训，特别是彩票一线销售员培训。</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（三）供应</w:t>
      </w:r>
      <w:proofErr w:type="gramStart"/>
      <w:r>
        <w:rPr>
          <w:rFonts w:ascii="方正仿宋_GBK" w:eastAsia="方正仿宋_GBK" w:hAnsi="方正仿宋_GBK" w:cs="方正仿宋_GBK" w:hint="eastAsia"/>
          <w:sz w:val="32"/>
          <w:szCs w:val="32"/>
        </w:rPr>
        <w:t>商至少</w:t>
      </w:r>
      <w:proofErr w:type="gramEnd"/>
      <w:r>
        <w:rPr>
          <w:rFonts w:ascii="方正仿宋_GBK" w:eastAsia="方正仿宋_GBK" w:hAnsi="方正仿宋_GBK" w:cs="方正仿宋_GBK" w:hint="eastAsia"/>
          <w:sz w:val="32"/>
          <w:szCs w:val="32"/>
        </w:rPr>
        <w:t>保证培训执行团队不少于5人，按采购方要求派驻不少于4人执行团队常驻，增进项目沟通效率。</w:t>
      </w:r>
    </w:p>
    <w:p w:rsidR="00400182" w:rsidRDefault="00400182" w:rsidP="0040018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其中项目负责人需具备连续5年省级以上彩票机构从业经历（投标时提供机构出具的证明材料复印件），团队中至少1人获得中华人民共和国人力资源和社会保障部颁发的营销师一级证书（投标时提供证书复印件），中标后带上</w:t>
      </w:r>
      <w:proofErr w:type="gramStart"/>
      <w:r>
        <w:rPr>
          <w:rFonts w:ascii="方正仿宋_GBK" w:eastAsia="方正仿宋_GBK" w:hAnsi="方正仿宋_GBK" w:cs="方正仿宋_GBK" w:hint="eastAsia"/>
          <w:sz w:val="32"/>
          <w:szCs w:val="32"/>
        </w:rPr>
        <w:t>原件赴</w:t>
      </w:r>
      <w:proofErr w:type="gramEnd"/>
      <w:r>
        <w:rPr>
          <w:rFonts w:ascii="方正仿宋_GBK" w:eastAsia="方正仿宋_GBK" w:hAnsi="方正仿宋_GBK" w:cs="方正仿宋_GBK" w:hint="eastAsia"/>
          <w:sz w:val="32"/>
          <w:szCs w:val="32"/>
        </w:rPr>
        <w:t>我中心备查。团队其它成员应该熟悉彩票行业，能为我中心的培训提供实质性的帮助。</w:t>
      </w:r>
    </w:p>
    <w:p w:rsidR="00400182" w:rsidRPr="00400182" w:rsidRDefault="00400182"/>
    <w:sectPr w:rsidR="00400182" w:rsidRPr="004001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82"/>
    <w:rsid w:val="00400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E8672-5FD9-4084-B117-9266AC80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001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2021-04-09T07:40:00Z</dcterms:created>
  <dcterms:modified xsi:type="dcterms:W3CDTF">2021-04-09T07:40:00Z</dcterms:modified>
</cp:coreProperties>
</file>