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EE" w:rsidRPr="00C67CEE" w:rsidRDefault="00C67CEE" w:rsidP="00C67CEE">
      <w:pPr>
        <w:spacing w:line="500" w:lineRule="exact"/>
        <w:jc w:val="left"/>
        <w:rPr>
          <w:rFonts w:ascii="方正仿宋_GBK" w:eastAsia="方正仿宋_GBK" w:hAnsi="仿宋" w:cs="仿宋"/>
          <w:sz w:val="32"/>
          <w:szCs w:val="32"/>
        </w:rPr>
      </w:pPr>
      <w:r w:rsidRPr="00C67CEE">
        <w:rPr>
          <w:rFonts w:ascii="方正仿宋_GBK" w:eastAsia="方正仿宋_GBK" w:hAnsi="仿宋" w:cs="仿宋" w:hint="eastAsia"/>
          <w:sz w:val="32"/>
          <w:szCs w:val="32"/>
        </w:rPr>
        <w:t>附件1：</w:t>
      </w:r>
    </w:p>
    <w:p w:rsidR="009222A8" w:rsidRPr="00C67CEE" w:rsidRDefault="00884A7F" w:rsidP="00C67CEE">
      <w:pPr>
        <w:spacing w:line="500" w:lineRule="exact"/>
        <w:jc w:val="center"/>
        <w:rPr>
          <w:rFonts w:ascii="方正小标宋_GBK" w:eastAsia="方正小标宋_GBK" w:hint="eastAsia"/>
          <w:b/>
          <w:kern w:val="44"/>
          <w:sz w:val="44"/>
        </w:rPr>
      </w:pPr>
      <w:r w:rsidRPr="00884A7F">
        <w:rPr>
          <w:rStyle w:val="1Char"/>
          <w:rFonts w:ascii="方正小标宋_GBK" w:eastAsia="方正小标宋_GBK" w:hint="eastAsia"/>
        </w:rPr>
        <w:t>示范店</w:t>
      </w:r>
      <w:r w:rsidR="00DD0B3D">
        <w:rPr>
          <w:rStyle w:val="1Char"/>
          <w:rFonts w:ascii="方正小标宋_GBK" w:eastAsia="方正小标宋_GBK" w:hint="eastAsia"/>
        </w:rPr>
        <w:t>设计</w:t>
      </w:r>
      <w:r w:rsidRPr="00884A7F">
        <w:rPr>
          <w:rStyle w:val="1Char"/>
          <w:rFonts w:ascii="方正小标宋_GBK" w:eastAsia="方正小标宋_GBK" w:hint="eastAsia"/>
        </w:rPr>
        <w:t>项目采购需求</w:t>
      </w:r>
    </w:p>
    <w:p w:rsidR="00FE78DB" w:rsidRPr="00624335" w:rsidRDefault="00E41B1F" w:rsidP="00F330E2">
      <w:pPr>
        <w:spacing w:line="500" w:lineRule="exact"/>
        <w:rPr>
          <w:rFonts w:ascii="方正黑体_GBK" w:eastAsia="方正黑体_GBK" w:hint="eastAsia"/>
          <w:sz w:val="32"/>
          <w:szCs w:val="32"/>
        </w:rPr>
      </w:pPr>
      <w:r>
        <w:rPr>
          <w:rFonts w:ascii="方正黑体_GBK" w:eastAsia="方正黑体_GBK" w:hint="eastAsia"/>
          <w:sz w:val="32"/>
          <w:szCs w:val="32"/>
        </w:rPr>
        <w:t>一、</w:t>
      </w:r>
      <w:r w:rsidR="00092984" w:rsidRPr="00624335">
        <w:rPr>
          <w:rFonts w:ascii="方正黑体_GBK" w:eastAsia="方正黑体_GBK" w:hint="eastAsia"/>
          <w:sz w:val="32"/>
          <w:szCs w:val="32"/>
        </w:rPr>
        <w:t>项目概况</w:t>
      </w:r>
    </w:p>
    <w:p w:rsidR="00FE78DB"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体育彩票门店形象设计、项目分布于重庆2</w:t>
      </w:r>
      <w:r w:rsidR="00BD1806">
        <w:rPr>
          <w:rFonts w:ascii="方正仿宋_GBK" w:eastAsia="方正仿宋_GBK" w:hAnsi="仿宋" w:cs="仿宋"/>
          <w:sz w:val="32"/>
          <w:szCs w:val="32"/>
        </w:rPr>
        <w:t>5</w:t>
      </w:r>
      <w:r w:rsidRPr="00624335">
        <w:rPr>
          <w:rFonts w:ascii="方正仿宋_GBK" w:eastAsia="方正仿宋_GBK" w:hAnsi="仿宋" w:cs="仿宋" w:hint="eastAsia"/>
          <w:sz w:val="32"/>
          <w:szCs w:val="32"/>
        </w:rPr>
        <w:t>家门店、总面积约10</w:t>
      </w:r>
      <w:r w:rsidR="00BD1806">
        <w:rPr>
          <w:rFonts w:ascii="方正仿宋_GBK" w:eastAsia="方正仿宋_GBK" w:hAnsi="仿宋" w:cs="仿宋"/>
          <w:sz w:val="32"/>
          <w:szCs w:val="32"/>
        </w:rPr>
        <w:t>24.5</w:t>
      </w:r>
      <w:r w:rsidRPr="00624335">
        <w:rPr>
          <w:rFonts w:ascii="方正仿宋_GBK" w:eastAsia="方正仿宋_GBK" w:hAnsi="仿宋" w:cs="仿宋" w:hint="eastAsia"/>
          <w:sz w:val="32"/>
          <w:szCs w:val="32"/>
        </w:rPr>
        <w:t>㎡</w:t>
      </w:r>
      <w:r w:rsidR="00B13E83">
        <w:rPr>
          <w:rFonts w:ascii="方正仿宋_GBK" w:eastAsia="方正仿宋_GBK" w:hAnsi="仿宋" w:cs="仿宋" w:hint="eastAsia"/>
          <w:sz w:val="32"/>
          <w:szCs w:val="32"/>
        </w:rPr>
        <w:t>，</w:t>
      </w:r>
      <w:r w:rsidRPr="00624335">
        <w:rPr>
          <w:rFonts w:ascii="方正仿宋_GBK" w:eastAsia="方正仿宋_GBK" w:hAnsi="仿宋" w:cs="仿宋" w:hint="eastAsia"/>
          <w:sz w:val="32"/>
          <w:szCs w:val="32"/>
        </w:rPr>
        <w:t>主要含室内布局、广告门头、灯光造型等。</w:t>
      </w:r>
      <w:r w:rsidR="00B13E83">
        <w:rPr>
          <w:rFonts w:ascii="方正仿宋_GBK" w:eastAsia="方正仿宋_GBK" w:hAnsi="仿宋" w:cs="仿宋" w:hint="eastAsia"/>
          <w:sz w:val="32"/>
          <w:szCs w:val="32"/>
        </w:rPr>
        <w:t>具体建设</w:t>
      </w:r>
      <w:r w:rsidR="00DD0B3D">
        <w:rPr>
          <w:rFonts w:ascii="方正仿宋_GBK" w:eastAsia="方正仿宋_GBK" w:hAnsi="仿宋" w:cs="仿宋" w:hint="eastAsia"/>
          <w:sz w:val="32"/>
          <w:szCs w:val="32"/>
        </w:rPr>
        <w:t>名</w:t>
      </w:r>
      <w:r w:rsidR="00B13E83">
        <w:rPr>
          <w:rFonts w:ascii="方正仿宋_GBK" w:eastAsia="方正仿宋_GBK" w:hAnsi="仿宋" w:cs="仿宋" w:hint="eastAsia"/>
          <w:sz w:val="32"/>
          <w:szCs w:val="32"/>
        </w:rPr>
        <w:t>单如下：</w:t>
      </w:r>
    </w:p>
    <w:p w:rsidR="00B13E83" w:rsidRPr="007E79EF" w:rsidRDefault="00B13E83" w:rsidP="00B13E83">
      <w:pPr>
        <w:jc w:val="center"/>
        <w:rPr>
          <w:rFonts w:ascii="方正仿宋_GBK" w:eastAsia="方正仿宋_GBK" w:hint="eastAsia"/>
          <w:sz w:val="32"/>
          <w:szCs w:val="32"/>
        </w:rPr>
      </w:pPr>
      <w:r w:rsidRPr="007E79EF">
        <w:rPr>
          <w:rFonts w:ascii="方正仿宋_GBK" w:eastAsia="方正仿宋_GBK" w:hint="eastAsia"/>
          <w:sz w:val="32"/>
          <w:szCs w:val="32"/>
        </w:rPr>
        <w:t>示范店</w:t>
      </w:r>
      <w:r w:rsidR="00DD0B3D">
        <w:rPr>
          <w:rFonts w:ascii="方正仿宋_GBK" w:eastAsia="方正仿宋_GBK" w:hint="eastAsia"/>
          <w:sz w:val="32"/>
          <w:szCs w:val="32"/>
        </w:rPr>
        <w:t>设计</w:t>
      </w:r>
      <w:bookmarkStart w:id="0" w:name="_GoBack"/>
      <w:bookmarkEnd w:id="0"/>
      <w:r w:rsidRPr="007E79EF">
        <w:rPr>
          <w:rFonts w:ascii="方正仿宋_GBK" w:eastAsia="方正仿宋_GBK" w:hint="eastAsia"/>
          <w:sz w:val="32"/>
          <w:szCs w:val="32"/>
        </w:rPr>
        <w:t>名单</w:t>
      </w:r>
    </w:p>
    <w:tbl>
      <w:tblPr>
        <w:tblW w:w="8222" w:type="dxa"/>
        <w:tblInd w:w="108" w:type="dxa"/>
        <w:tblLook w:val="04A0" w:firstRow="1" w:lastRow="0" w:firstColumn="1" w:lastColumn="0" w:noHBand="0" w:noVBand="1"/>
      </w:tblPr>
      <w:tblGrid>
        <w:gridCol w:w="1701"/>
        <w:gridCol w:w="2410"/>
        <w:gridCol w:w="2268"/>
        <w:gridCol w:w="1843"/>
      </w:tblGrid>
      <w:tr w:rsidR="00B13E83" w:rsidRPr="007B30B1" w:rsidTr="00E81237">
        <w:trPr>
          <w:trHeight w:val="27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区县</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网点号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面积（㎡）</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空高（m）</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江北区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5002002641</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31</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7</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沙坪坝区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5003003139</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58</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3.5</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北碚区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5007007610</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38.4</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两江新区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5012012608</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40</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4.8</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涪陵区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5032032639</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55</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2.7</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垫江县</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5035035068</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24</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九龙坡区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5004004649</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36.12</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2.9</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大渡口区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5005005608</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30</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綦江区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5030030031</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29.5</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2.9</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梁平县</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5038038602</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28.5</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3.5</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开州区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5039039609</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33.41</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2.9</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奉节县</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5041041022</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31</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5.3</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云阳县</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5042042033</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68.3</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4.2</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南川区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5033033605</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42.53</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4.2</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黔江区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5050050606</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30.9</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3.4</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秀山县</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5053053065</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90</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3.15</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石柱县</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5054054602</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31.5</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3.1</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丰都县</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5034034048</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30</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永川区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5022022611</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28</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2.85</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江津区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5023023604</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47</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4.2</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合川区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5024024620</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37.5</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2.8</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璧山区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5025025018</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2.9</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铜梁区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5026026610</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30.69</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荣昌区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5028028601</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4</w:t>
            </w:r>
          </w:p>
        </w:tc>
      </w:tr>
      <w:tr w:rsidR="00B13E83" w:rsidRPr="007B30B1" w:rsidTr="00E81237">
        <w:trPr>
          <w:trHeight w:val="27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潼南区</w:t>
            </w:r>
          </w:p>
        </w:tc>
        <w:tc>
          <w:tcPr>
            <w:tcW w:w="2410"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5029029611</w:t>
            </w:r>
          </w:p>
        </w:tc>
        <w:tc>
          <w:tcPr>
            <w:tcW w:w="2268"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36</w:t>
            </w:r>
          </w:p>
        </w:tc>
        <w:tc>
          <w:tcPr>
            <w:tcW w:w="1843" w:type="dxa"/>
            <w:tcBorders>
              <w:top w:val="nil"/>
              <w:left w:val="nil"/>
              <w:bottom w:val="single" w:sz="4" w:space="0" w:color="auto"/>
              <w:right w:val="single" w:sz="4" w:space="0" w:color="auto"/>
            </w:tcBorders>
            <w:shd w:val="clear" w:color="auto" w:fill="auto"/>
            <w:noWrap/>
            <w:vAlign w:val="center"/>
            <w:hideMark/>
          </w:tcPr>
          <w:p w:rsidR="00B13E83" w:rsidRPr="007B30B1" w:rsidRDefault="00B13E83" w:rsidP="00E81237">
            <w:pPr>
              <w:widowControl/>
              <w:jc w:val="center"/>
              <w:rPr>
                <w:rFonts w:ascii="宋体" w:eastAsia="宋体" w:hAnsi="宋体" w:cs="宋体"/>
                <w:color w:val="000000"/>
                <w:kern w:val="0"/>
                <w:sz w:val="22"/>
              </w:rPr>
            </w:pPr>
            <w:r w:rsidRPr="007B30B1">
              <w:rPr>
                <w:rFonts w:ascii="宋体" w:eastAsia="宋体" w:hAnsi="宋体" w:cs="宋体" w:hint="eastAsia"/>
                <w:color w:val="000000"/>
                <w:kern w:val="0"/>
                <w:sz w:val="22"/>
              </w:rPr>
              <w:t>3</w:t>
            </w:r>
          </w:p>
        </w:tc>
      </w:tr>
    </w:tbl>
    <w:p w:rsidR="00FE78DB" w:rsidRPr="00624335" w:rsidRDefault="00092984" w:rsidP="00B13E83">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项目包括建筑工程设计、室内规划设计、软装搭配设计、门头广告设计等、初步设计招标、施工图设计、（每家门店</w:t>
      </w:r>
      <w:r w:rsidRPr="00624335">
        <w:rPr>
          <w:rFonts w:ascii="方正仿宋_GBK" w:eastAsia="方正仿宋_GBK" w:hAnsi="仿宋" w:cs="仿宋" w:hint="eastAsia"/>
          <w:sz w:val="32"/>
          <w:szCs w:val="32"/>
        </w:rPr>
        <w:lastRenderedPageBreak/>
        <w:t>效果图</w:t>
      </w:r>
      <w:r w:rsidRPr="00624335">
        <w:rPr>
          <w:rFonts w:ascii="方正仿宋_GBK" w:eastAsia="方正仿宋_GBK" w:hAnsi="Tahoma" w:cs="Tahoma" w:hint="eastAsia"/>
          <w:sz w:val="32"/>
          <w:szCs w:val="32"/>
        </w:rPr>
        <w:t> </w:t>
      </w:r>
      <w:r w:rsidRPr="00624335">
        <w:rPr>
          <w:rFonts w:ascii="方正仿宋_GBK" w:eastAsia="方正仿宋_GBK" w:hAnsi="仿宋" w:cs="仿宋" w:hint="eastAsia"/>
          <w:sz w:val="32"/>
          <w:szCs w:val="32"/>
        </w:rPr>
        <w:t>、工程造价、材料品牌）</w:t>
      </w:r>
      <w:r w:rsidR="00B13E83">
        <w:rPr>
          <w:rFonts w:ascii="方正仿宋_GBK" w:eastAsia="方正仿宋_GBK" w:hAnsi="仿宋" w:cs="仿宋" w:hint="eastAsia"/>
          <w:sz w:val="32"/>
          <w:szCs w:val="32"/>
        </w:rPr>
        <w:t>。</w:t>
      </w:r>
    </w:p>
    <w:p w:rsidR="00FE78DB" w:rsidRPr="00624335" w:rsidRDefault="00E41B1F" w:rsidP="00F330E2">
      <w:pPr>
        <w:spacing w:line="500" w:lineRule="exact"/>
        <w:rPr>
          <w:rFonts w:ascii="方正黑体_GBK" w:eastAsia="方正黑体_GBK" w:hint="eastAsia"/>
          <w:sz w:val="32"/>
          <w:szCs w:val="32"/>
        </w:rPr>
      </w:pPr>
      <w:r>
        <w:rPr>
          <w:rFonts w:ascii="方正黑体_GBK" w:eastAsia="方正黑体_GBK" w:hint="eastAsia"/>
          <w:sz w:val="32"/>
          <w:szCs w:val="32"/>
        </w:rPr>
        <w:t>二、</w:t>
      </w:r>
      <w:r w:rsidR="00092984" w:rsidRPr="00624335">
        <w:rPr>
          <w:rFonts w:ascii="方正黑体_GBK" w:eastAsia="方正黑体_GBK" w:hint="eastAsia"/>
          <w:sz w:val="32"/>
          <w:szCs w:val="32"/>
        </w:rPr>
        <w:t>设计成果要求</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设计文件必须符合中华人民共和国《工程建设标准强制性条文》和国家现行规范及验收合格标准、规范、规定、规程、标准、规划和要求，应符合国家及地方有关规定及重庆市总体规划等有关规定,并符合采购文件的规定。交付的成果必须签署齐全，图文清楚，图面清晰，完整齐全。各阶段相应的成果须由具备相应资质的单位编制并按采购人要求通过相关部门审核，同时获得相应的前期报建批复文件。</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若上级主管部门或采购人认为需要进行技术设计，编制技术设计文件及相应修正概算，</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应无条件执行，且不另行计列编制费用。</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在施工过程中，成交</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应根据施工需要，按本采购文件规定派驻工地现场设计代表，协助业主并负责解决各种与设计有关的问题，包括修改完善设计和局部变更设计。配合业主完成与本工程设计相关的工作。</w:t>
      </w:r>
    </w:p>
    <w:p w:rsidR="00E41B1F" w:rsidRDefault="00E41B1F" w:rsidP="00E41B1F">
      <w:pPr>
        <w:spacing w:line="500" w:lineRule="exact"/>
        <w:rPr>
          <w:rFonts w:ascii="方正黑体_GBK" w:eastAsia="方正黑体_GBK" w:hint="eastAsia"/>
          <w:sz w:val="32"/>
          <w:szCs w:val="32"/>
        </w:rPr>
      </w:pPr>
      <w:bookmarkStart w:id="1" w:name="_Toc27119"/>
      <w:r>
        <w:rPr>
          <w:rFonts w:ascii="方正黑体_GBK" w:eastAsia="方正黑体_GBK" w:hint="eastAsia"/>
          <w:sz w:val="32"/>
          <w:szCs w:val="32"/>
        </w:rPr>
        <w:t>三、</w:t>
      </w:r>
      <w:r w:rsidR="00092984" w:rsidRPr="00624335">
        <w:rPr>
          <w:rFonts w:ascii="方正黑体_GBK" w:eastAsia="方正黑体_GBK" w:hint="eastAsia"/>
          <w:sz w:val="32"/>
          <w:szCs w:val="32"/>
        </w:rPr>
        <w:t>设计汇报及施工配合</w:t>
      </w:r>
      <w:bookmarkStart w:id="2" w:name="_Toc31230"/>
      <w:bookmarkEnd w:id="1"/>
    </w:p>
    <w:p w:rsidR="00FE78DB" w:rsidRPr="007C0B89" w:rsidRDefault="00092984" w:rsidP="009222A8">
      <w:pPr>
        <w:spacing w:line="580" w:lineRule="exact"/>
        <w:ind w:firstLineChars="200" w:firstLine="640"/>
        <w:rPr>
          <w:rFonts w:ascii="方正仿宋_GBK" w:eastAsia="方正仿宋_GBK" w:hAnsi="仿宋" w:cs="仿宋"/>
          <w:sz w:val="32"/>
          <w:szCs w:val="32"/>
        </w:rPr>
      </w:pPr>
      <w:r w:rsidRPr="00E41B1F">
        <w:rPr>
          <w:rFonts w:ascii="方正仿宋_GBK" w:eastAsia="方正仿宋_GBK" w:hAnsi="仿宋" w:cs="仿宋" w:hint="eastAsia"/>
          <w:sz w:val="32"/>
          <w:szCs w:val="32"/>
        </w:rPr>
        <w:t>1、技术交底</w:t>
      </w:r>
      <w:bookmarkStart w:id="3" w:name="_Toc7293"/>
      <w:bookmarkEnd w:id="2"/>
      <w:r w:rsidR="00E41B1F">
        <w:rPr>
          <w:rFonts w:ascii="方正仿宋_GBK" w:eastAsia="方正仿宋_GBK" w:hAnsi="仿宋" w:cs="仿宋" w:hint="eastAsia"/>
          <w:sz w:val="32"/>
          <w:szCs w:val="32"/>
        </w:rPr>
        <w:t>，</w:t>
      </w:r>
      <w:r w:rsidR="00E41B1F" w:rsidRPr="00624335">
        <w:rPr>
          <w:rFonts w:ascii="方正仿宋_GBK" w:eastAsia="方正仿宋_GBK" w:hAnsi="仿宋" w:cs="仿宋" w:hint="eastAsia"/>
          <w:sz w:val="32"/>
          <w:szCs w:val="32"/>
        </w:rPr>
        <w:t>设计负责人必须到项目所在地针对施工单位（及监理）进行技术交底。</w:t>
      </w:r>
      <w:bookmarkEnd w:id="3"/>
    </w:p>
    <w:p w:rsidR="00FE78DB" w:rsidRPr="00624335" w:rsidRDefault="00092984" w:rsidP="009222A8">
      <w:pPr>
        <w:spacing w:line="580" w:lineRule="exact"/>
        <w:ind w:firstLineChars="200" w:firstLine="640"/>
        <w:rPr>
          <w:rFonts w:ascii="方正仿宋_GBK" w:eastAsia="方正仿宋_GBK" w:hAnsi="仿宋" w:cs="仿宋"/>
          <w:sz w:val="32"/>
          <w:szCs w:val="32"/>
        </w:rPr>
      </w:pPr>
      <w:bookmarkStart w:id="4" w:name="_Toc7149"/>
      <w:r w:rsidRPr="00624335">
        <w:rPr>
          <w:rFonts w:ascii="方正仿宋_GBK" w:eastAsia="方正仿宋_GBK" w:hAnsi="仿宋" w:cs="仿宋" w:hint="eastAsia"/>
          <w:sz w:val="32"/>
          <w:szCs w:val="32"/>
        </w:rPr>
        <w:t>2、自工程开工之日，设计负责人要保证现场施工如需要应随时配合，进行现场服务。</w:t>
      </w:r>
      <w:bookmarkEnd w:id="4"/>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3、设计变更项目负责人有责任进行针对现场变化、设计条件调整、设计错误等因素提出相应的设计变更（纸制文档一式捌份及电子文档）。应对采购人在设计及施工过程中</w:t>
      </w:r>
      <w:r w:rsidRPr="00624335">
        <w:rPr>
          <w:rFonts w:ascii="方正仿宋_GBK" w:eastAsia="方正仿宋_GBK" w:hAnsi="仿宋" w:cs="仿宋" w:hint="eastAsia"/>
          <w:sz w:val="32"/>
          <w:szCs w:val="32"/>
        </w:rPr>
        <w:lastRenderedPageBreak/>
        <w:t>提出的与设计相关的困惑及问题在24个小时内进行回复，负责设计变更。</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4、设计负责人必须参加所有有关的工程验收，签发竣工证明书。</w:t>
      </w:r>
    </w:p>
    <w:p w:rsidR="00FE78DB" w:rsidRPr="00624335" w:rsidRDefault="00E41B1F" w:rsidP="009222A8">
      <w:pPr>
        <w:spacing w:line="500" w:lineRule="exact"/>
        <w:rPr>
          <w:rFonts w:ascii="方正黑体_GBK" w:eastAsia="方正黑体_GBK" w:hint="eastAsia"/>
          <w:sz w:val="32"/>
          <w:szCs w:val="32"/>
        </w:rPr>
      </w:pPr>
      <w:r>
        <w:rPr>
          <w:rFonts w:ascii="方正黑体_GBK" w:eastAsia="方正黑体_GBK" w:hint="eastAsia"/>
          <w:sz w:val="32"/>
          <w:szCs w:val="32"/>
        </w:rPr>
        <w:t>四、</w:t>
      </w:r>
      <w:r w:rsidR="00092984" w:rsidRPr="00624335">
        <w:rPr>
          <w:rFonts w:ascii="方正黑体_GBK" w:eastAsia="方正黑体_GBK" w:hint="eastAsia"/>
          <w:sz w:val="32"/>
          <w:szCs w:val="32"/>
        </w:rPr>
        <w:t>报价要求</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一）报价内容：报价应包括完成本招标文件所列工作范围全部内容所需的全部费用。包括方案设计及评审费、初步设计及评审费、施工图设计、施工图审查、施工、竣工验收阶段的设计服务等一切费用，及各种应纳的税费均含在报价内。因</w:t>
      </w:r>
      <w:r w:rsidR="00105214">
        <w:rPr>
          <w:rFonts w:ascii="方正仿宋_GBK" w:eastAsia="方正仿宋_GBK" w:hAnsi="仿宋" w:cs="仿宋" w:hint="eastAsia"/>
          <w:sz w:val="32"/>
          <w:szCs w:val="32"/>
        </w:rPr>
        <w:t>供应商</w:t>
      </w:r>
      <w:r w:rsidRPr="00624335">
        <w:rPr>
          <w:rFonts w:ascii="方正仿宋_GBK" w:eastAsia="方正仿宋_GBK" w:hAnsi="仿宋" w:cs="仿宋" w:hint="eastAsia"/>
          <w:sz w:val="32"/>
          <w:szCs w:val="32"/>
        </w:rPr>
        <w:t>自身原因造成漏报、少报皆由其自行承担责任，采购人不再补偿。</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（二）供应商报价时应根据本项目的工作范围、内容、相关工作要求及类似工作经验，结合自身实力，进行自主报价。</w:t>
      </w:r>
    </w:p>
    <w:p w:rsidR="00FE78DB" w:rsidRPr="00624335" w:rsidRDefault="00E41B1F" w:rsidP="009222A8">
      <w:pPr>
        <w:spacing w:line="500" w:lineRule="exact"/>
        <w:rPr>
          <w:rFonts w:ascii="方正黑体_GBK" w:eastAsia="方正黑体_GBK" w:hint="eastAsia"/>
          <w:sz w:val="32"/>
          <w:szCs w:val="32"/>
        </w:rPr>
      </w:pPr>
      <w:bookmarkStart w:id="5" w:name="_Toc59784602"/>
      <w:bookmarkStart w:id="6" w:name="_Toc6220"/>
      <w:bookmarkStart w:id="7" w:name="_Toc28449"/>
      <w:bookmarkStart w:id="8" w:name="_Toc344475125"/>
      <w:r>
        <w:rPr>
          <w:rFonts w:ascii="方正黑体_GBK" w:eastAsia="方正黑体_GBK" w:hint="eastAsia"/>
          <w:sz w:val="32"/>
          <w:szCs w:val="32"/>
        </w:rPr>
        <w:t>五、</w:t>
      </w:r>
      <w:r w:rsidR="00092984" w:rsidRPr="00624335">
        <w:rPr>
          <w:rFonts w:ascii="方正黑体_GBK" w:eastAsia="方正黑体_GBK" w:hint="eastAsia"/>
          <w:sz w:val="32"/>
          <w:szCs w:val="32"/>
        </w:rPr>
        <w:t>其他</w:t>
      </w:r>
      <w:bookmarkEnd w:id="5"/>
      <w:bookmarkEnd w:id="6"/>
      <w:bookmarkEnd w:id="7"/>
    </w:p>
    <w:bookmarkEnd w:id="8"/>
    <w:p w:rsidR="00FE78DB" w:rsidRPr="004B01A4" w:rsidRDefault="00092984" w:rsidP="004B01A4">
      <w:pPr>
        <w:spacing w:line="500" w:lineRule="exact"/>
        <w:rPr>
          <w:rFonts w:ascii="方正楷体_GBK" w:eastAsia="方正楷体_GBK" w:hAnsi="仿宋" w:cs="仿宋"/>
          <w:sz w:val="32"/>
          <w:szCs w:val="32"/>
        </w:rPr>
      </w:pPr>
      <w:r w:rsidRPr="004B01A4">
        <w:rPr>
          <w:rFonts w:ascii="方正楷体_GBK" w:eastAsia="方正楷体_GBK" w:hAnsi="仿宋" w:cs="仿宋" w:hint="eastAsia"/>
          <w:sz w:val="32"/>
          <w:szCs w:val="32"/>
        </w:rPr>
        <w:t>（一）质量管理要求</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1.</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应按照有关标准、规范和采购人的要求开展工作。采购人有权对</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的工作质量进行抽查复核，</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 xml:space="preserve">必须配合采购人的抽查复核工作。 </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2.</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 xml:space="preserve">必须将有关资料及工作成果报采购人，采购人根据工作成果及实际情况向用户下达有关文件。 </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3.</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不得将采购人提供的有关资料及工作成果通过任何方式向第三方透露，应对审查有关的技术和商业资料进行保密，未经采购人同意，不得向第三方透露，</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lastRenderedPageBreak/>
        <w:t>实施项目的一切程序都应符合国家安全、保密的有关规定和标准。</w:t>
      </w:r>
    </w:p>
    <w:p w:rsidR="00FE78DB" w:rsidRPr="004B01A4" w:rsidRDefault="00092984" w:rsidP="004B01A4">
      <w:pPr>
        <w:spacing w:line="500" w:lineRule="exact"/>
        <w:rPr>
          <w:rFonts w:ascii="方正楷体_GBK" w:eastAsia="方正楷体_GBK" w:hAnsi="仿宋" w:cs="仿宋"/>
          <w:sz w:val="32"/>
          <w:szCs w:val="32"/>
        </w:rPr>
      </w:pPr>
      <w:r w:rsidRPr="004B01A4">
        <w:rPr>
          <w:rFonts w:ascii="方正楷体_GBK" w:eastAsia="方正楷体_GBK" w:hAnsi="仿宋" w:cs="仿宋" w:hint="eastAsia"/>
          <w:sz w:val="32"/>
          <w:szCs w:val="32"/>
        </w:rPr>
        <w:t xml:space="preserve">（二）其它要求 </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1.</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 xml:space="preserve">在服务过程中，违反招标文件的实质性内容，或不按服务合同履行职责的，一经查实，则视情况暂停或终止合同。 </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2.</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 xml:space="preserve">提供评估报告及工作成果不符合实际情况，一经查实，视情节轻重，给予警告并限期整改。情节严重或经整改仍达不到要求的，采购人将终止服务合同。 </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3.采购人接到用户对</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的投诉，经调查属实的，视情节轻重，予以</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警告或终止合同。</w:t>
      </w:r>
    </w:p>
    <w:p w:rsidR="00FE78DB" w:rsidRPr="00624335" w:rsidRDefault="00092984" w:rsidP="009222A8">
      <w:pPr>
        <w:spacing w:line="580" w:lineRule="exact"/>
        <w:ind w:firstLineChars="200" w:firstLine="640"/>
        <w:rPr>
          <w:rFonts w:ascii="方正仿宋_GBK" w:eastAsia="方正仿宋_GBK" w:hAnsi="仿宋" w:cs="仿宋"/>
          <w:sz w:val="32"/>
          <w:szCs w:val="32"/>
        </w:rPr>
      </w:pPr>
      <w:r w:rsidRPr="00624335">
        <w:rPr>
          <w:rFonts w:ascii="方正仿宋_GBK" w:eastAsia="方正仿宋_GBK" w:hAnsi="仿宋" w:cs="仿宋" w:hint="eastAsia"/>
          <w:sz w:val="32"/>
          <w:szCs w:val="32"/>
        </w:rPr>
        <w:t>4.</w:t>
      </w:r>
      <w:r w:rsidR="00105214">
        <w:rPr>
          <w:rFonts w:ascii="方正仿宋_GBK" w:eastAsia="方正仿宋_GBK" w:hAnsi="仿宋" w:cs="仿宋" w:hint="eastAsia"/>
          <w:sz w:val="32"/>
          <w:szCs w:val="32"/>
        </w:rPr>
        <w:t>中标单位</w:t>
      </w:r>
      <w:r w:rsidRPr="00624335">
        <w:rPr>
          <w:rFonts w:ascii="方正仿宋_GBK" w:eastAsia="方正仿宋_GBK" w:hAnsi="仿宋" w:cs="仿宋" w:hint="eastAsia"/>
          <w:sz w:val="32"/>
          <w:szCs w:val="32"/>
        </w:rPr>
        <w:t>利用本项业务之便牟取不正当利益的，一经查实，采购人将单方面解除服务合同。</w:t>
      </w:r>
    </w:p>
    <w:p w:rsidR="008C279C" w:rsidRPr="008C279C" w:rsidRDefault="008C279C" w:rsidP="008C279C">
      <w:pPr>
        <w:rPr>
          <w:rFonts w:hint="eastAsia"/>
        </w:rPr>
      </w:pPr>
    </w:p>
    <w:sectPr w:rsidR="008C279C" w:rsidRPr="008C27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FA" w:rsidRDefault="009832FA" w:rsidP="00884A7F">
      <w:pPr>
        <w:rPr>
          <w:rFonts w:hint="eastAsia"/>
        </w:rPr>
      </w:pPr>
      <w:r>
        <w:separator/>
      </w:r>
    </w:p>
  </w:endnote>
  <w:endnote w:type="continuationSeparator" w:id="0">
    <w:p w:rsidR="009832FA" w:rsidRDefault="009832FA" w:rsidP="00884A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FA" w:rsidRDefault="009832FA" w:rsidP="00884A7F">
      <w:pPr>
        <w:rPr>
          <w:rFonts w:hint="eastAsia"/>
        </w:rPr>
      </w:pPr>
      <w:r>
        <w:separator/>
      </w:r>
    </w:p>
  </w:footnote>
  <w:footnote w:type="continuationSeparator" w:id="0">
    <w:p w:rsidR="009832FA" w:rsidRDefault="009832FA" w:rsidP="00884A7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13BA"/>
    <w:rsid w:val="00006571"/>
    <w:rsid w:val="00092984"/>
    <w:rsid w:val="000B2DFA"/>
    <w:rsid w:val="00105214"/>
    <w:rsid w:val="001320C4"/>
    <w:rsid w:val="00245BAE"/>
    <w:rsid w:val="003913BA"/>
    <w:rsid w:val="004B01A4"/>
    <w:rsid w:val="00624335"/>
    <w:rsid w:val="00650BF2"/>
    <w:rsid w:val="007B30B1"/>
    <w:rsid w:val="007C0B89"/>
    <w:rsid w:val="007E79EF"/>
    <w:rsid w:val="00884A7F"/>
    <w:rsid w:val="008C279C"/>
    <w:rsid w:val="009222A8"/>
    <w:rsid w:val="009832FA"/>
    <w:rsid w:val="009A042A"/>
    <w:rsid w:val="009D19DE"/>
    <w:rsid w:val="009D7FC9"/>
    <w:rsid w:val="00A152C5"/>
    <w:rsid w:val="00A50DE8"/>
    <w:rsid w:val="00B13E83"/>
    <w:rsid w:val="00BD1806"/>
    <w:rsid w:val="00C134F8"/>
    <w:rsid w:val="00C67CEE"/>
    <w:rsid w:val="00CD62E1"/>
    <w:rsid w:val="00DD0B3D"/>
    <w:rsid w:val="00E41B1F"/>
    <w:rsid w:val="00F330E2"/>
    <w:rsid w:val="00FE78DB"/>
    <w:rsid w:val="033224F3"/>
    <w:rsid w:val="079418BE"/>
    <w:rsid w:val="18FD32B7"/>
    <w:rsid w:val="274A5266"/>
    <w:rsid w:val="3CE45542"/>
    <w:rsid w:val="3EE65263"/>
    <w:rsid w:val="4E4B4070"/>
    <w:rsid w:val="507978AE"/>
    <w:rsid w:val="6654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D786BC-9426-49C4-B6E9-33B5A948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uiPriority w:val="99"/>
    <w:qFormat/>
    <w:pPr>
      <w:keepNext/>
      <w:keepLines/>
      <w:adjustRightInd w:val="0"/>
      <w:snapToGrid w:val="0"/>
      <w:spacing w:line="360" w:lineRule="auto"/>
      <w:outlineLvl w:val="1"/>
    </w:pPr>
    <w:rPr>
      <w:rFonts w:ascii="宋体" w:hAnsi="宋体"/>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仿宋_GB2312" w:eastAsia="仿宋_GB2312"/>
      <w:sz w:val="32"/>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22"/>
    <w:qFormat/>
    <w:rPr>
      <w:b/>
      <w:bCs/>
    </w:rPr>
  </w:style>
  <w:style w:type="character" w:customStyle="1" w:styleId="3Char">
    <w:name w:val="标题 3 Char"/>
    <w:basedOn w:val="a1"/>
    <w:link w:val="3"/>
    <w:uiPriority w:val="9"/>
    <w:qFormat/>
    <w:rPr>
      <w:rFonts w:ascii="宋体" w:eastAsia="宋体" w:hAnsi="宋体" w:cs="宋体"/>
      <w:b/>
      <w:bCs/>
      <w:kern w:val="0"/>
      <w:sz w:val="27"/>
      <w:szCs w:val="27"/>
    </w:rPr>
  </w:style>
  <w:style w:type="character" w:customStyle="1" w:styleId="1Char">
    <w:name w:val="标题 1 Char"/>
    <w:link w:val="1"/>
    <w:rPr>
      <w:b/>
      <w:kern w:val="44"/>
      <w:sz w:val="44"/>
    </w:rPr>
  </w:style>
  <w:style w:type="paragraph" w:customStyle="1" w:styleId="10">
    <w:name w:val="无间隔1"/>
    <w:qFormat/>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2886">
      <w:bodyDiv w:val="1"/>
      <w:marLeft w:val="0"/>
      <w:marRight w:val="0"/>
      <w:marTop w:val="0"/>
      <w:marBottom w:val="0"/>
      <w:divBdr>
        <w:top w:val="none" w:sz="0" w:space="0" w:color="auto"/>
        <w:left w:val="none" w:sz="0" w:space="0" w:color="auto"/>
        <w:bottom w:val="none" w:sz="0" w:space="0" w:color="auto"/>
        <w:right w:val="none" w:sz="0" w:space="0" w:color="auto"/>
      </w:divBdr>
    </w:div>
    <w:div w:id="723602909">
      <w:bodyDiv w:val="1"/>
      <w:marLeft w:val="0"/>
      <w:marRight w:val="0"/>
      <w:marTop w:val="0"/>
      <w:marBottom w:val="0"/>
      <w:divBdr>
        <w:top w:val="none" w:sz="0" w:space="0" w:color="auto"/>
        <w:left w:val="none" w:sz="0" w:space="0" w:color="auto"/>
        <w:bottom w:val="none" w:sz="0" w:space="0" w:color="auto"/>
        <w:right w:val="none" w:sz="0" w:space="0" w:color="auto"/>
      </w:divBdr>
    </w:div>
    <w:div w:id="784036586">
      <w:bodyDiv w:val="1"/>
      <w:marLeft w:val="0"/>
      <w:marRight w:val="0"/>
      <w:marTop w:val="0"/>
      <w:marBottom w:val="0"/>
      <w:divBdr>
        <w:top w:val="none" w:sz="0" w:space="0" w:color="auto"/>
        <w:left w:val="none" w:sz="0" w:space="0" w:color="auto"/>
        <w:bottom w:val="none" w:sz="0" w:space="0" w:color="auto"/>
        <w:right w:val="none" w:sz="0" w:space="0" w:color="auto"/>
      </w:divBdr>
    </w:div>
    <w:div w:id="788472922">
      <w:bodyDiv w:val="1"/>
      <w:marLeft w:val="0"/>
      <w:marRight w:val="0"/>
      <w:marTop w:val="0"/>
      <w:marBottom w:val="0"/>
      <w:divBdr>
        <w:top w:val="none" w:sz="0" w:space="0" w:color="auto"/>
        <w:left w:val="none" w:sz="0" w:space="0" w:color="auto"/>
        <w:bottom w:val="none" w:sz="0" w:space="0" w:color="auto"/>
        <w:right w:val="none" w:sz="0" w:space="0" w:color="auto"/>
      </w:divBdr>
    </w:div>
    <w:div w:id="1152453884">
      <w:bodyDiv w:val="1"/>
      <w:marLeft w:val="0"/>
      <w:marRight w:val="0"/>
      <w:marTop w:val="0"/>
      <w:marBottom w:val="0"/>
      <w:divBdr>
        <w:top w:val="none" w:sz="0" w:space="0" w:color="auto"/>
        <w:left w:val="none" w:sz="0" w:space="0" w:color="auto"/>
        <w:bottom w:val="none" w:sz="0" w:space="0" w:color="auto"/>
        <w:right w:val="none" w:sz="0" w:space="0" w:color="auto"/>
      </w:divBdr>
    </w:div>
    <w:div w:id="1840189590">
      <w:bodyDiv w:val="1"/>
      <w:marLeft w:val="0"/>
      <w:marRight w:val="0"/>
      <w:marTop w:val="0"/>
      <w:marBottom w:val="0"/>
      <w:divBdr>
        <w:top w:val="none" w:sz="0" w:space="0" w:color="auto"/>
        <w:left w:val="none" w:sz="0" w:space="0" w:color="auto"/>
        <w:bottom w:val="none" w:sz="0" w:space="0" w:color="auto"/>
        <w:right w:val="none" w:sz="0" w:space="0" w:color="auto"/>
      </w:divBdr>
    </w:div>
    <w:div w:id="2042172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AEAEE-8395-4CD3-80FA-FCE865A9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301</Words>
  <Characters>1722</Characters>
  <Application>Microsoft Office Word</Application>
  <DocSecurity>0</DocSecurity>
  <Lines>14</Lines>
  <Paragraphs>4</Paragraphs>
  <ScaleCrop>false</ScaleCrop>
  <Company>Organization</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44</cp:revision>
  <dcterms:created xsi:type="dcterms:W3CDTF">2021-09-29T08:40:00Z</dcterms:created>
  <dcterms:modified xsi:type="dcterms:W3CDTF">2021-12-07T07:32:00Z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8E25A24A2B3F4B7881A644D710FF1233</vt:lpwstr>
  </property>
</Properties>
</file>