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ED79" w14:textId="77777777" w:rsidR="00A954D1" w:rsidRDefault="00A954D1" w:rsidP="00A954D1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14:paraId="7B3A1431" w14:textId="77777777" w:rsidR="00A954D1" w:rsidRDefault="00A954D1" w:rsidP="00A954D1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  <w:lang w:eastAsia="zh-Hans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lang w:eastAsia="zh-Hans"/>
        </w:rPr>
        <w:t>快乐‘篮’不住”竞彩全民投篮王拉新地推活动执行供应商采购项目相关要求</w:t>
      </w:r>
    </w:p>
    <w:p w14:paraId="7E25A8D0" w14:textId="77777777" w:rsidR="00A954D1" w:rsidRDefault="00A954D1" w:rsidP="00A954D1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为借助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NBA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赛事的极大影响力，扩大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竞彩品牌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的知晓度，吸引更多群体关注竞彩、了解竞彩、参与竞彩，拟在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NBA赛事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期间推出“快乐‘篮’不住”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竞彩全民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投篮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王拉新活动</w:t>
      </w:r>
      <w:proofErr w:type="gramEnd"/>
      <w:r>
        <w:rPr>
          <w:rFonts w:ascii="方正仿宋_GBK" w:eastAsia="方正仿宋_GBK" w:hAnsi="方正仿宋_GBK" w:cs="方正仿宋_GBK"/>
          <w:bCs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具体方案自行拟定，方案应具有新颖性与可操作性，中标供应商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应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在2月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5日前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将最终方案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交由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市体彩中心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审核确定。相关方案应围绕主题撰写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具体方案必须满足以下条件： </w:t>
      </w:r>
    </w:p>
    <w:p w14:paraId="05CA2E13" w14:textId="77777777" w:rsidR="00A954D1" w:rsidRDefault="00A954D1" w:rsidP="00A954D1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一、活动场次为7场，活动时间必须在202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年4月3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日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前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完成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。 </w:t>
      </w:r>
    </w:p>
    <w:p w14:paraId="385641C8" w14:textId="77777777" w:rsidR="00A954D1" w:rsidRDefault="00A954D1" w:rsidP="00A954D1">
      <w:pPr>
        <w:spacing w:line="594" w:lineRule="exact"/>
        <w:ind w:firstLineChars="250" w:firstLine="80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二、活动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通过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cosplay与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投篮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结合的创意秀，采用娱乐性、观赏性更强的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篮方式来开展，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  <w:t>淡化竞技性，投篮无门槛，将更具观赏性、娱乐性和参与性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以生动有趣的活动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扩大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竞彩品牌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传播，引导市民深度体验参与竞猜游戏，从而直接转化部分优质潜在群体。游戏如：</w:t>
      </w:r>
    </w:p>
    <w:p w14:paraId="602655F1" w14:textId="77777777" w:rsidR="00A954D1" w:rsidRDefault="00A954D1" w:rsidP="00A954D1">
      <w:pPr>
        <w:spacing w:line="594" w:lineRule="exact"/>
        <w:ind w:firstLineChars="250" w:firstLine="800"/>
        <w:rPr>
          <w:rFonts w:ascii="方正仿宋_GBK" w:eastAsia="方正仿宋_GBK" w:hAnsi="方正仿宋_GBK" w:cs="方正仿宋_GBK"/>
          <w:bCs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  <w:t>障碍赛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  <w:t>参与者从起点（竞彩元素圆形地贴）运球以S型路线绕过障碍（竞彩元素锥形地贴）到篮下投篮，进球后再运球以S型路线绕过障碍回到起点处投篮，投中为止（细则另定）。</w:t>
      </w:r>
    </w:p>
    <w:p w14:paraId="39BBF8E9" w14:textId="77777777" w:rsidR="00A954D1" w:rsidRDefault="00A954D1" w:rsidP="00A954D1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  <w:t>天旋神射手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  <w:t>参与者（现场观众）在每次投篮球先旋转5圈，然后站立在原地（竞彩元素圆形地贴）投篮（细则另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  <w:lastRenderedPageBreak/>
        <w:t>定）。</w:t>
      </w:r>
    </w:p>
    <w:p w14:paraId="7B48CDDF" w14:textId="77777777" w:rsidR="00A954D1" w:rsidRDefault="00A954D1" w:rsidP="00A954D1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三</w:t>
      </w:r>
      <w:r>
        <w:rPr>
          <w:rFonts w:ascii="方正仿宋_GBK" w:eastAsia="方正仿宋_GBK" w:hAnsi="方正仿宋_GBK" w:cs="方正仿宋_GBK"/>
          <w:bCs/>
          <w:sz w:val="32"/>
          <w:szCs w:val="32"/>
          <w:lang w:eastAsia="zh-Hans"/>
        </w:rPr>
        <w:t>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  <w:t>每场活动需搭建竞彩主题背景板；篮板、球馆进行竞彩元素包装（看球赛玩竞猜）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，同时要有现场主持人贯穿整个活动环节。 </w:t>
      </w:r>
    </w:p>
    <w:p w14:paraId="330ECBF0" w14:textId="77777777" w:rsidR="00A954D1" w:rsidRDefault="00A954D1" w:rsidP="00A954D1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四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、每场活动现场直接参与人数不低于400人，覆盖人群不低于2800人。 </w:t>
      </w:r>
    </w:p>
    <w:p w14:paraId="59B28DA1" w14:textId="77777777" w:rsidR="00A954D1" w:rsidRDefault="00A954D1" w:rsidP="00A954D1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五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、现场活动必须要与体彩公益相关，要与竞彩相结合，要突出竞彩特点，将竞彩特点与现场活动相结合，要有趣味性、互动性以及传播性。最终交由体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彩中心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审核通过。</w:t>
      </w:r>
    </w:p>
    <w:p w14:paraId="31F0325B" w14:textId="77777777" w:rsidR="00A954D1" w:rsidRDefault="00A954D1" w:rsidP="00A954D1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六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每场活动现场必须配备相关小礼品，参与活动评分，现场围观群众参与体验2分（含）以下选手获鼓励奖（竞彩小礼品不少于500份）；2分——5分（含）选手获5等奖（香皂、牙膏不少于150份）；5分——8分（含）选手或4等奖（行李牌不少于50份）；8分——11分（含）选手获3等奖（运动背包不少于50份）；11分——14分选手获2等奖（现金300元不少于10名）；14分——19分选手获1等奖（现金500元不少于5名）；20分选手获特等奖（现金1000元不少于2名）。</w:t>
      </w:r>
    </w:p>
    <w:p w14:paraId="66C890DE" w14:textId="77777777" w:rsidR="00A954D1" w:rsidRDefault="00A954D1" w:rsidP="00A954D1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七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、宣传要全覆盖，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活动前期通过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  <w:t>篮球馆、篮球协会自媒体、重庆体彩自媒体、社区新媒体平台发布电子海报、活动信息预告推文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。活动后期通过上游新闻、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  <w:t>今日头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  <w:lastRenderedPageBreak/>
        <w:t>条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等以及新媒体微视频、朋友圈进行活动宣传，其中新闻宣传不低于3条，微视频不低于8条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。</w:t>
      </w:r>
    </w:p>
    <w:p w14:paraId="376A7D40" w14:textId="77777777" w:rsidR="00A954D1" w:rsidRDefault="00A954D1" w:rsidP="00A954D1">
      <w:pPr>
        <w:ind w:firstLineChars="200" w:firstLine="640"/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八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、活动要运用微信朋友圈扩大活动宣传效果，要求参与活动人员必须全部转发微信朋友圈（文字加图片）。</w:t>
      </w:r>
    </w:p>
    <w:p w14:paraId="0B53C99C" w14:textId="77777777" w:rsidR="00A954D1" w:rsidRDefault="00A954D1" w:rsidP="00A954D1"/>
    <w:p w14:paraId="286A127B" w14:textId="77777777" w:rsidR="00A954D1" w:rsidRDefault="00A954D1" w:rsidP="00A954D1">
      <w:pPr>
        <w:spacing w:line="560" w:lineRule="exact"/>
        <w:rPr>
          <w:sz w:val="32"/>
          <w:szCs w:val="32"/>
        </w:rPr>
      </w:pPr>
    </w:p>
    <w:p w14:paraId="5E8C542A" w14:textId="77777777" w:rsidR="000B3209" w:rsidRPr="00A954D1" w:rsidRDefault="000B3209"/>
    <w:sectPr w:rsidR="000B3209" w:rsidRPr="00A95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D1"/>
    <w:rsid w:val="000B3209"/>
    <w:rsid w:val="00A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4AC3"/>
  <w15:chartTrackingRefBased/>
  <w15:docId w15:val="{6C9C3CA8-0A6A-482E-A9B3-46FA7C27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4D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2022-02-16T01:40:00Z</dcterms:created>
  <dcterms:modified xsi:type="dcterms:W3CDTF">2022-02-16T01:41:00Z</dcterms:modified>
</cp:coreProperties>
</file>