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4E7B" w14:textId="77777777" w:rsidR="00AE2C29" w:rsidRDefault="00AE2C29" w:rsidP="00AE2C29">
      <w:pPr>
        <w:widowControl/>
        <w:spacing w:line="520" w:lineRule="exact"/>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附件1：</w:t>
      </w:r>
    </w:p>
    <w:p w14:paraId="673EC782" w14:textId="77777777" w:rsidR="00AE2C29" w:rsidRDefault="00AE2C29" w:rsidP="00AE2C29">
      <w:pPr>
        <w:spacing w:line="560" w:lineRule="exact"/>
        <w:ind w:left="880" w:hangingChars="200" w:hanging="880"/>
        <w:jc w:val="center"/>
        <w:rPr>
          <w:rFonts w:ascii="方正小标宋_GBK" w:eastAsia="方正小标宋_GBK" w:hAnsi="黑体" w:hint="eastAsia"/>
          <w:sz w:val="44"/>
          <w:szCs w:val="44"/>
        </w:rPr>
      </w:pPr>
      <w:r>
        <w:rPr>
          <w:rFonts w:ascii="方正小标宋_GBK" w:eastAsia="方正小标宋_GBK" w:hAnsi="黑体" w:hint="eastAsia"/>
          <w:sz w:val="44"/>
          <w:szCs w:val="44"/>
        </w:rPr>
        <w:t>体彩大乐透上市十五周年品牌拉新推</w:t>
      </w:r>
    </w:p>
    <w:p w14:paraId="6E78A5C2" w14:textId="77777777" w:rsidR="00AE2C29" w:rsidRDefault="00AE2C29" w:rsidP="00AE2C29">
      <w:pPr>
        <w:spacing w:line="560" w:lineRule="exact"/>
        <w:ind w:left="880" w:hangingChars="200" w:hanging="880"/>
        <w:jc w:val="center"/>
        <w:rPr>
          <w:rFonts w:ascii="方正小标宋_GBK" w:eastAsia="方正小标宋_GBK" w:hAnsi="黑体"/>
          <w:sz w:val="44"/>
          <w:szCs w:val="44"/>
        </w:rPr>
      </w:pPr>
      <w:r>
        <w:rPr>
          <w:rFonts w:ascii="方正小标宋_GBK" w:eastAsia="方正小标宋_GBK" w:hAnsi="黑体" w:hint="eastAsia"/>
          <w:sz w:val="44"/>
          <w:szCs w:val="44"/>
        </w:rPr>
        <w:t>广联合营销活动项目执行相关要求</w:t>
      </w:r>
    </w:p>
    <w:p w14:paraId="41EBF264" w14:textId="4D2723CF" w:rsidR="007B091C" w:rsidRDefault="00AE2C29" w:rsidP="00AE2C29">
      <w:pPr>
        <w:spacing w:line="520" w:lineRule="exact"/>
        <w:ind w:firstLineChars="221" w:firstLine="707"/>
        <w:jc w:val="left"/>
        <w:rPr>
          <w:rFonts w:ascii="仿宋" w:eastAsia="仿宋" w:hAnsi="仿宋" w:cs="方正仿宋_GBK"/>
          <w:bCs/>
          <w:sz w:val="32"/>
          <w:szCs w:val="32"/>
        </w:rPr>
      </w:pPr>
      <w:r>
        <w:rPr>
          <w:rFonts w:ascii="仿宋" w:eastAsia="仿宋" w:hAnsi="仿宋" w:cs="方正仿宋_GBK" w:hint="eastAsia"/>
          <w:bCs/>
          <w:sz w:val="32"/>
          <w:szCs w:val="32"/>
        </w:rPr>
        <w:t>2</w:t>
      </w:r>
      <w:r>
        <w:rPr>
          <w:rFonts w:ascii="仿宋" w:eastAsia="仿宋" w:hAnsi="仿宋" w:cs="方正仿宋_GBK"/>
          <w:bCs/>
          <w:sz w:val="32"/>
          <w:szCs w:val="32"/>
        </w:rPr>
        <w:t>007</w:t>
      </w:r>
      <w:r>
        <w:rPr>
          <w:rFonts w:ascii="仿宋" w:eastAsia="仿宋" w:hAnsi="仿宋" w:cs="方正仿宋_GBK" w:hint="eastAsia"/>
          <w:bCs/>
          <w:sz w:val="32"/>
          <w:szCs w:val="32"/>
        </w:rPr>
        <w:t>年5月2</w:t>
      </w:r>
      <w:r>
        <w:rPr>
          <w:rFonts w:ascii="仿宋" w:eastAsia="仿宋" w:hAnsi="仿宋" w:cs="方正仿宋_GBK"/>
          <w:bCs/>
          <w:sz w:val="32"/>
          <w:szCs w:val="32"/>
        </w:rPr>
        <w:t>8</w:t>
      </w:r>
      <w:r>
        <w:rPr>
          <w:rFonts w:ascii="仿宋" w:eastAsia="仿宋" w:hAnsi="仿宋" w:cs="方正仿宋_GBK" w:hint="eastAsia"/>
          <w:bCs/>
          <w:sz w:val="32"/>
          <w:szCs w:val="32"/>
        </w:rPr>
        <w:t>日，体彩超级大乐透成功上市，今年为体彩超级大乐透上市十五周年，总局中心将于4月1</w:t>
      </w:r>
      <w:r>
        <w:rPr>
          <w:rFonts w:ascii="仿宋" w:eastAsia="仿宋" w:hAnsi="仿宋" w:cs="方正仿宋_GBK"/>
          <w:bCs/>
          <w:sz w:val="32"/>
          <w:szCs w:val="32"/>
        </w:rPr>
        <w:t>1</w:t>
      </w:r>
      <w:r>
        <w:rPr>
          <w:rFonts w:ascii="仿宋" w:eastAsia="仿宋" w:hAnsi="仿宋" w:cs="方正仿宋_GBK" w:hint="eastAsia"/>
          <w:bCs/>
          <w:sz w:val="32"/>
          <w:szCs w:val="32"/>
        </w:rPr>
        <w:t>日晚</w:t>
      </w:r>
      <w:r w:rsidR="007B091C">
        <w:rPr>
          <w:rFonts w:ascii="仿宋" w:eastAsia="仿宋" w:hAnsi="仿宋" w:cs="方正仿宋_GBK" w:hint="eastAsia"/>
          <w:bCs/>
          <w:sz w:val="32"/>
          <w:szCs w:val="32"/>
        </w:rPr>
        <w:t>8:</w:t>
      </w:r>
      <w:r w:rsidR="007B091C">
        <w:rPr>
          <w:rFonts w:ascii="仿宋" w:eastAsia="仿宋" w:hAnsi="仿宋" w:cs="方正仿宋_GBK"/>
          <w:bCs/>
          <w:sz w:val="32"/>
          <w:szCs w:val="32"/>
        </w:rPr>
        <w:t>10</w:t>
      </w:r>
      <w:r w:rsidR="007B091C">
        <w:rPr>
          <w:rFonts w:ascii="仿宋" w:eastAsia="仿宋" w:hAnsi="仿宋" w:cs="方正仿宋_GBK" w:hint="eastAsia"/>
          <w:bCs/>
          <w:sz w:val="32"/>
          <w:szCs w:val="32"/>
        </w:rPr>
        <w:t>启动大乐透1</w:t>
      </w:r>
      <w:r w:rsidR="007B091C">
        <w:rPr>
          <w:rFonts w:ascii="仿宋" w:eastAsia="仿宋" w:hAnsi="仿宋" w:cs="方正仿宋_GBK"/>
          <w:bCs/>
          <w:sz w:val="32"/>
          <w:szCs w:val="32"/>
        </w:rPr>
        <w:t>0</w:t>
      </w:r>
      <w:r w:rsidR="007B091C">
        <w:rPr>
          <w:rFonts w:ascii="仿宋" w:eastAsia="仿宋" w:hAnsi="仿宋" w:cs="方正仿宋_GBK" w:hint="eastAsia"/>
          <w:bCs/>
          <w:sz w:val="32"/>
          <w:szCs w:val="32"/>
        </w:rPr>
        <w:t>亿派奖活动，为了更好地抓住这一契机，实现品牌的进一步提升，让更多人市民了解体彩大乐透。中心计划</w:t>
      </w:r>
      <w:r w:rsidR="007B091C">
        <w:rPr>
          <w:rFonts w:ascii="方正仿宋_GBK" w:eastAsia="方正仿宋_GBK" w:hAnsi="华文仿宋" w:hint="eastAsia"/>
          <w:color w:val="000000"/>
          <w:sz w:val="32"/>
          <w:szCs w:val="32"/>
        </w:rPr>
        <w:t>以“拉新培育，扩大购彩群体”为主要目的，</w:t>
      </w:r>
      <w:r w:rsidR="007B091C">
        <w:rPr>
          <w:rFonts w:ascii="仿宋" w:eastAsia="仿宋" w:hAnsi="仿宋" w:cs="方正仿宋_GBK" w:hint="eastAsia"/>
          <w:bCs/>
          <w:sz w:val="32"/>
          <w:szCs w:val="32"/>
        </w:rPr>
        <w:t>与我市连锁商业综合体合作，利用其会员群体以及粉丝群开展线上拉新推广宣传，同时利用其人流量较大的多个连锁商业综合体（商业街）开展跨区、联动线下品牌推广宣传，</w:t>
      </w:r>
      <w:r w:rsidR="007B091C">
        <w:rPr>
          <w:rFonts w:ascii="方正仿宋_GBK" w:eastAsia="方正仿宋_GBK" w:hAnsi="华文仿宋" w:hint="eastAsia"/>
          <w:color w:val="000000"/>
          <w:sz w:val="32"/>
          <w:szCs w:val="32"/>
        </w:rPr>
        <w:t>以期实现体彩品牌影响力攀升，促进销售实现较大增幅。</w:t>
      </w:r>
      <w:r w:rsidR="007B091C">
        <w:rPr>
          <w:rFonts w:ascii="仿宋" w:eastAsia="仿宋" w:hAnsi="仿宋" w:cs="方正仿宋_GBK" w:hint="eastAsia"/>
          <w:bCs/>
          <w:sz w:val="32"/>
          <w:szCs w:val="32"/>
        </w:rPr>
        <w:t xml:space="preserve">具体方案自行拟定，方案应具有新颖性与可操作性。方案必须满足以下条件： </w:t>
      </w:r>
    </w:p>
    <w:p w14:paraId="13BECA96" w14:textId="77777777" w:rsidR="007B091C" w:rsidRDefault="007B091C" w:rsidP="007B091C">
      <w:pPr>
        <w:numPr>
          <w:ilvl w:val="0"/>
          <w:numId w:val="1"/>
        </w:numPr>
        <w:spacing w:line="520" w:lineRule="exact"/>
        <w:ind w:firstLineChars="200" w:firstLine="640"/>
        <w:jc w:val="left"/>
        <w:rPr>
          <w:rFonts w:ascii="仿宋" w:eastAsia="仿宋" w:hAnsi="仿宋" w:cs="方正仿宋_GBK"/>
          <w:bCs/>
          <w:sz w:val="32"/>
          <w:szCs w:val="32"/>
          <w:lang w:eastAsia="zh-Hans"/>
        </w:rPr>
      </w:pPr>
      <w:r>
        <w:rPr>
          <w:rFonts w:ascii="仿宋" w:eastAsia="仿宋" w:hAnsi="仿宋" w:cs="方正仿宋_GBK" w:hint="eastAsia"/>
          <w:bCs/>
          <w:sz w:val="32"/>
          <w:szCs w:val="32"/>
          <w:lang w:eastAsia="zh-Hans"/>
        </w:rPr>
        <w:t>活动时间</w:t>
      </w:r>
    </w:p>
    <w:p w14:paraId="196E9152" w14:textId="77777777" w:rsidR="007B091C" w:rsidRDefault="007B091C" w:rsidP="007B091C">
      <w:pPr>
        <w:spacing w:line="520" w:lineRule="exact"/>
        <w:ind w:firstLine="640"/>
        <w:jc w:val="left"/>
        <w:rPr>
          <w:rFonts w:ascii="仿宋" w:eastAsia="仿宋" w:hAnsi="仿宋" w:cs="方正仿宋_GBK" w:hint="eastAsia"/>
          <w:bCs/>
          <w:sz w:val="32"/>
          <w:szCs w:val="32"/>
          <w:lang w:eastAsia="zh-Hans"/>
        </w:rPr>
      </w:pPr>
      <w:r>
        <w:rPr>
          <w:rFonts w:ascii="仿宋" w:eastAsia="仿宋" w:hAnsi="仿宋" w:cs="方正仿宋_GBK" w:hint="eastAsia"/>
          <w:bCs/>
          <w:sz w:val="32"/>
          <w:szCs w:val="32"/>
          <w:lang w:eastAsia="zh-Hans"/>
        </w:rPr>
        <w:t>2022年</w:t>
      </w:r>
      <w:r>
        <w:rPr>
          <w:rFonts w:ascii="仿宋" w:eastAsia="仿宋" w:hAnsi="仿宋" w:cs="方正仿宋_GBK"/>
          <w:bCs/>
          <w:sz w:val="32"/>
          <w:szCs w:val="32"/>
          <w:lang w:eastAsia="zh-Hans"/>
        </w:rPr>
        <w:t>4</w:t>
      </w:r>
      <w:r>
        <w:rPr>
          <w:rFonts w:ascii="仿宋" w:eastAsia="仿宋" w:hAnsi="仿宋" w:cs="方正仿宋_GBK" w:hint="eastAsia"/>
          <w:bCs/>
          <w:sz w:val="32"/>
          <w:szCs w:val="32"/>
          <w:lang w:eastAsia="zh-Hans"/>
        </w:rPr>
        <w:t>月</w:t>
      </w:r>
      <w:r>
        <w:rPr>
          <w:rFonts w:ascii="仿宋" w:eastAsia="仿宋" w:hAnsi="仿宋" w:cs="方正仿宋_GBK" w:hint="eastAsia"/>
          <w:bCs/>
          <w:sz w:val="32"/>
          <w:szCs w:val="32"/>
        </w:rPr>
        <w:t>18</w:t>
      </w:r>
      <w:r>
        <w:rPr>
          <w:rFonts w:ascii="仿宋" w:eastAsia="仿宋" w:hAnsi="仿宋" w:cs="方正仿宋_GBK" w:hint="eastAsia"/>
          <w:bCs/>
          <w:sz w:val="32"/>
          <w:szCs w:val="32"/>
          <w:lang w:eastAsia="zh-Hans"/>
        </w:rPr>
        <w:t>日—2022年</w:t>
      </w:r>
      <w:r>
        <w:rPr>
          <w:rFonts w:ascii="仿宋" w:eastAsia="仿宋" w:hAnsi="仿宋" w:cs="方正仿宋_GBK" w:hint="eastAsia"/>
          <w:bCs/>
          <w:sz w:val="32"/>
          <w:szCs w:val="32"/>
        </w:rPr>
        <w:t>6</w:t>
      </w:r>
      <w:r>
        <w:rPr>
          <w:rFonts w:ascii="仿宋" w:eastAsia="仿宋" w:hAnsi="仿宋" w:cs="方正仿宋_GBK" w:hint="eastAsia"/>
          <w:bCs/>
          <w:sz w:val="32"/>
          <w:szCs w:val="32"/>
          <w:lang w:eastAsia="zh-Hans"/>
        </w:rPr>
        <w:t>月</w:t>
      </w:r>
      <w:r>
        <w:rPr>
          <w:rFonts w:ascii="仿宋" w:eastAsia="仿宋" w:hAnsi="仿宋" w:cs="方正仿宋_GBK"/>
          <w:bCs/>
          <w:sz w:val="32"/>
          <w:szCs w:val="32"/>
          <w:lang w:eastAsia="zh-Hans"/>
        </w:rPr>
        <w:t>30</w:t>
      </w:r>
      <w:r>
        <w:rPr>
          <w:rFonts w:ascii="仿宋" w:eastAsia="仿宋" w:hAnsi="仿宋" w:cs="方正仿宋_GBK" w:hint="eastAsia"/>
          <w:bCs/>
          <w:sz w:val="32"/>
          <w:szCs w:val="32"/>
          <w:lang w:eastAsia="zh-Hans"/>
        </w:rPr>
        <w:t>日</w:t>
      </w:r>
    </w:p>
    <w:p w14:paraId="41C9AC70" w14:textId="77777777" w:rsidR="007B091C" w:rsidRDefault="007B091C" w:rsidP="007B091C">
      <w:pPr>
        <w:numPr>
          <w:ilvl w:val="0"/>
          <w:numId w:val="1"/>
        </w:numPr>
        <w:spacing w:line="520" w:lineRule="exact"/>
        <w:ind w:firstLineChars="200" w:firstLine="640"/>
        <w:jc w:val="left"/>
        <w:rPr>
          <w:rFonts w:ascii="仿宋" w:eastAsia="仿宋" w:hAnsi="仿宋" w:cs="方正仿宋_GBK" w:hint="eastAsia"/>
          <w:bCs/>
          <w:sz w:val="32"/>
          <w:szCs w:val="32"/>
        </w:rPr>
      </w:pPr>
      <w:r>
        <w:rPr>
          <w:rFonts w:ascii="仿宋" w:eastAsia="仿宋" w:hAnsi="仿宋" w:cs="方正仿宋_GBK" w:hint="eastAsia"/>
          <w:bCs/>
          <w:sz w:val="32"/>
          <w:szCs w:val="32"/>
        </w:rPr>
        <w:t>活动地点</w:t>
      </w:r>
    </w:p>
    <w:p w14:paraId="70E9209F" w14:textId="77777777" w:rsidR="007B091C" w:rsidRDefault="007B091C" w:rsidP="007B091C">
      <w:pPr>
        <w:spacing w:line="520" w:lineRule="exact"/>
        <w:ind w:leftChars="200" w:left="420" w:firstLineChars="100" w:firstLine="320"/>
        <w:jc w:val="left"/>
        <w:rPr>
          <w:rFonts w:ascii="仿宋" w:eastAsia="仿宋" w:hAnsi="仿宋" w:cs="方正仿宋_GBK" w:hint="eastAsia"/>
          <w:bCs/>
          <w:sz w:val="32"/>
          <w:szCs w:val="32"/>
        </w:rPr>
      </w:pPr>
      <w:r>
        <w:rPr>
          <w:rFonts w:ascii="仿宋" w:eastAsia="仿宋" w:hAnsi="仿宋" w:cs="方正仿宋_GBK" w:hint="eastAsia"/>
          <w:bCs/>
          <w:sz w:val="32"/>
          <w:szCs w:val="32"/>
        </w:rPr>
        <w:t>重庆市拥有8家以上的连锁商业综合体，地点由供应商</w:t>
      </w:r>
    </w:p>
    <w:p w14:paraId="3A956F18" w14:textId="77777777" w:rsidR="007B091C" w:rsidRDefault="007B091C" w:rsidP="007B091C">
      <w:pPr>
        <w:spacing w:line="520" w:lineRule="exact"/>
        <w:jc w:val="left"/>
        <w:rPr>
          <w:rFonts w:ascii="仿宋" w:eastAsia="仿宋" w:hAnsi="仿宋" w:cs="方正仿宋_GBK"/>
          <w:bCs/>
          <w:sz w:val="32"/>
          <w:szCs w:val="32"/>
        </w:rPr>
      </w:pPr>
      <w:r>
        <w:rPr>
          <w:rFonts w:ascii="仿宋" w:eastAsia="仿宋" w:hAnsi="仿宋" w:cs="方正仿宋_GBK" w:hint="eastAsia"/>
          <w:bCs/>
          <w:sz w:val="32"/>
          <w:szCs w:val="32"/>
        </w:rPr>
        <w:t>负责谈判与落实，于中标后5个自然日内向采购人提供已落实场地的证明材料。</w:t>
      </w:r>
    </w:p>
    <w:p w14:paraId="11D3C4F6" w14:textId="77777777" w:rsidR="007B091C" w:rsidRDefault="007B091C" w:rsidP="007B091C">
      <w:pPr>
        <w:numPr>
          <w:ilvl w:val="0"/>
          <w:numId w:val="1"/>
        </w:numPr>
        <w:spacing w:line="520" w:lineRule="exact"/>
        <w:ind w:firstLineChars="200" w:firstLine="640"/>
        <w:jc w:val="left"/>
        <w:rPr>
          <w:rFonts w:ascii="仿宋" w:eastAsia="仿宋" w:hAnsi="仿宋" w:cs="方正仿宋_GBK"/>
          <w:bCs/>
          <w:sz w:val="32"/>
          <w:szCs w:val="32"/>
          <w:lang w:eastAsia="zh-Hans"/>
        </w:rPr>
      </w:pPr>
      <w:r>
        <w:rPr>
          <w:rFonts w:ascii="仿宋" w:eastAsia="仿宋" w:hAnsi="仿宋" w:cs="方正仿宋_GBK" w:hint="eastAsia"/>
          <w:bCs/>
          <w:sz w:val="32"/>
          <w:szCs w:val="32"/>
          <w:lang w:eastAsia="zh-Hans"/>
        </w:rPr>
        <w:t>活动背景</w:t>
      </w:r>
    </w:p>
    <w:p w14:paraId="0437D1A9"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（一）今年正值体彩大乐透上市十五周年之际，本次活动旨在回馈广大彩民对体彩公益事业以及大乐透玩法的支持与喜爱，向公众传递“传播快乐、愉悦体验”的公益理念。</w:t>
      </w:r>
    </w:p>
    <w:p w14:paraId="6C72EE06"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（二）通过多元且趣味的线下互动体验，实现体彩品牌</w:t>
      </w:r>
      <w:r>
        <w:rPr>
          <w:rFonts w:ascii="方正仿宋_GBK" w:eastAsia="方正仿宋_GBK" w:hAnsi="微软雅黑" w:hint="eastAsia"/>
          <w:sz w:val="32"/>
          <w:szCs w:val="32"/>
        </w:rPr>
        <w:lastRenderedPageBreak/>
        <w:t>向更加年轻、多元化的形象转型与塑形，刷新公众对体彩的传统认知，增进公众对体彩品牌的亲进度与参与度。</w:t>
      </w:r>
    </w:p>
    <w:p w14:paraId="10224DC6" w14:textId="77777777" w:rsidR="007B091C" w:rsidRDefault="007B091C" w:rsidP="007B091C">
      <w:pPr>
        <w:numPr>
          <w:ilvl w:val="0"/>
          <w:numId w:val="1"/>
        </w:numPr>
        <w:spacing w:line="520" w:lineRule="exact"/>
        <w:ind w:firstLineChars="200" w:firstLine="640"/>
        <w:jc w:val="left"/>
        <w:rPr>
          <w:rFonts w:ascii="仿宋" w:eastAsia="仿宋" w:hAnsi="仿宋" w:cs="方正仿宋_GBK"/>
          <w:bCs/>
          <w:sz w:val="32"/>
          <w:szCs w:val="32"/>
          <w:lang w:eastAsia="zh-Hans"/>
        </w:rPr>
      </w:pPr>
      <w:r>
        <w:rPr>
          <w:rFonts w:ascii="仿宋" w:eastAsia="仿宋" w:hAnsi="仿宋" w:cs="方正仿宋_GBK" w:hint="eastAsia"/>
          <w:bCs/>
          <w:sz w:val="32"/>
          <w:szCs w:val="32"/>
          <w:lang w:eastAsia="zh-Hans"/>
        </w:rPr>
        <w:t>目标用户</w:t>
      </w:r>
    </w:p>
    <w:p w14:paraId="0F0E667F"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青年群体、年轻家庭和商务客群。</w:t>
      </w:r>
    </w:p>
    <w:p w14:paraId="367EC724" w14:textId="77777777" w:rsidR="007B091C" w:rsidRDefault="007B091C" w:rsidP="007B091C">
      <w:pPr>
        <w:numPr>
          <w:ilvl w:val="0"/>
          <w:numId w:val="1"/>
        </w:numPr>
        <w:spacing w:line="520" w:lineRule="exact"/>
        <w:ind w:firstLineChars="200" w:firstLine="640"/>
        <w:jc w:val="left"/>
        <w:rPr>
          <w:rFonts w:ascii="仿宋" w:eastAsia="仿宋" w:hAnsi="仿宋" w:cs="方正仿宋_GBK"/>
          <w:bCs/>
          <w:sz w:val="32"/>
          <w:szCs w:val="32"/>
          <w:lang w:eastAsia="zh-Hans"/>
        </w:rPr>
      </w:pPr>
      <w:r>
        <w:rPr>
          <w:rFonts w:ascii="仿宋" w:eastAsia="仿宋" w:hAnsi="仿宋" w:cs="方正仿宋_GBK" w:hint="eastAsia"/>
          <w:bCs/>
          <w:sz w:val="32"/>
          <w:szCs w:val="32"/>
          <w:lang w:eastAsia="zh-Hans"/>
        </w:rPr>
        <w:t>活动目的</w:t>
      </w:r>
    </w:p>
    <w:p w14:paraId="38AA81FA" w14:textId="77777777" w:rsidR="007B091C" w:rsidRDefault="007B091C" w:rsidP="007B091C">
      <w:pPr>
        <w:pStyle w:val="1"/>
        <w:spacing w:line="520" w:lineRule="exact"/>
        <w:ind w:firstLine="640"/>
        <w:rPr>
          <w:rFonts w:ascii="方正仿宋_GBK" w:eastAsia="方正仿宋_GBK" w:hAnsi="华文仿宋"/>
          <w:color w:val="000000"/>
          <w:sz w:val="32"/>
          <w:szCs w:val="32"/>
        </w:rPr>
      </w:pPr>
      <w:r>
        <w:rPr>
          <w:rFonts w:ascii="方正仿宋_GBK" w:eastAsia="方正仿宋_GBK" w:hAnsi="微软雅黑" w:hint="eastAsia"/>
          <w:sz w:val="32"/>
          <w:szCs w:val="32"/>
        </w:rPr>
        <w:t>（一）</w:t>
      </w:r>
      <w:r>
        <w:rPr>
          <w:rFonts w:ascii="方正仿宋_GBK" w:eastAsia="方正仿宋_GBK" w:hAnsi="华文仿宋" w:hint="eastAsia"/>
          <w:color w:val="000000"/>
          <w:sz w:val="32"/>
          <w:szCs w:val="32"/>
        </w:rPr>
        <w:t>拉新培育，扩大购彩群体</w:t>
      </w:r>
    </w:p>
    <w:p w14:paraId="00491BC1"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通过主城多个区域核心商圈的线下推广，吸附更广域的流量参与活动，维系老用户，带动新用户，从而助力销售转化。</w:t>
      </w:r>
    </w:p>
    <w:p w14:paraId="0FBA7CFB" w14:textId="77777777" w:rsidR="007B091C" w:rsidRDefault="007B091C" w:rsidP="007B091C">
      <w:pPr>
        <w:pStyle w:val="1"/>
        <w:numPr>
          <w:ilvl w:val="0"/>
          <w:numId w:val="2"/>
        </w:numPr>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夯实形象，传播愉悦</w:t>
      </w:r>
    </w:p>
    <w:p w14:paraId="00594FB4"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以良好的品牌视觉与推广语言，塑造并夯实品牌新形象，增强品牌识别度与好感度，有效传递公益事业的精神价值。</w:t>
      </w:r>
    </w:p>
    <w:p w14:paraId="7D5355CE"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（三）成为城市级品牌地推事件</w:t>
      </w:r>
    </w:p>
    <w:p w14:paraId="010FB2B0"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依托多渠道且立体的线上线下推广传播与连锁商业综合体自身的品牌效能，实现曝光量，成为城市级的品牌地推事件。</w:t>
      </w:r>
    </w:p>
    <w:p w14:paraId="5246BEC3" w14:textId="77777777" w:rsidR="007B091C" w:rsidRDefault="007B091C" w:rsidP="007B091C">
      <w:pPr>
        <w:numPr>
          <w:ilvl w:val="0"/>
          <w:numId w:val="1"/>
        </w:numPr>
        <w:spacing w:line="520" w:lineRule="exact"/>
        <w:ind w:firstLineChars="200" w:firstLine="640"/>
        <w:jc w:val="left"/>
        <w:rPr>
          <w:rFonts w:ascii="仿宋" w:eastAsia="仿宋" w:hAnsi="仿宋" w:cs="方正仿宋_GBK"/>
          <w:bCs/>
          <w:sz w:val="32"/>
          <w:szCs w:val="32"/>
          <w:lang w:eastAsia="zh-Hans"/>
        </w:rPr>
      </w:pPr>
      <w:r>
        <w:rPr>
          <w:rFonts w:ascii="仿宋" w:eastAsia="仿宋" w:hAnsi="仿宋" w:cs="方正仿宋_GBK" w:hint="eastAsia"/>
          <w:bCs/>
          <w:sz w:val="32"/>
          <w:szCs w:val="32"/>
          <w:lang w:eastAsia="zh-Hans"/>
        </w:rPr>
        <w:t>活动主题</w:t>
      </w:r>
    </w:p>
    <w:p w14:paraId="7F111AD9" w14:textId="77777777" w:rsidR="007B091C" w:rsidRDefault="007B091C" w:rsidP="007B091C">
      <w:pPr>
        <w:spacing w:line="52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“每一次，皆乐透” ——体彩大乐透上市十五周年暨10亿元大派奖活动。</w:t>
      </w:r>
    </w:p>
    <w:p w14:paraId="4E400499" w14:textId="77777777" w:rsidR="007B091C" w:rsidRDefault="007B091C" w:rsidP="007B091C">
      <w:pPr>
        <w:numPr>
          <w:ilvl w:val="0"/>
          <w:numId w:val="1"/>
        </w:numPr>
        <w:spacing w:line="520" w:lineRule="exact"/>
        <w:ind w:firstLineChars="200" w:firstLine="640"/>
        <w:jc w:val="left"/>
        <w:rPr>
          <w:rFonts w:ascii="仿宋" w:eastAsia="仿宋" w:hAnsi="仿宋" w:cs="方正仿宋_GBK"/>
          <w:bCs/>
          <w:sz w:val="32"/>
          <w:szCs w:val="32"/>
          <w:lang w:eastAsia="zh-Hans"/>
        </w:rPr>
      </w:pPr>
      <w:r>
        <w:rPr>
          <w:rFonts w:ascii="仿宋" w:eastAsia="仿宋" w:hAnsi="仿宋" w:cs="方正仿宋_GBK" w:hint="eastAsia"/>
          <w:bCs/>
          <w:sz w:val="32"/>
          <w:szCs w:val="32"/>
          <w:lang w:eastAsia="zh-Hans"/>
        </w:rPr>
        <w:t>活动形式</w:t>
      </w:r>
    </w:p>
    <w:p w14:paraId="08FD2E89" w14:textId="77777777" w:rsidR="007B091C" w:rsidRDefault="007B091C" w:rsidP="007B091C">
      <w:pPr>
        <w:pStyle w:val="1"/>
        <w:spacing w:line="520" w:lineRule="exact"/>
        <w:ind w:firstLine="640"/>
        <w:rPr>
          <w:rFonts w:ascii="方正仿宋_GBK" w:eastAsia="方正仿宋_GBK" w:hAnsi="微软雅黑"/>
          <w:sz w:val="32"/>
          <w:szCs w:val="32"/>
        </w:rPr>
      </w:pPr>
      <w:r>
        <w:rPr>
          <w:rFonts w:ascii="仿宋" w:eastAsia="仿宋" w:hAnsi="仿宋" w:cs="方正仿宋_GBK" w:hint="eastAsia"/>
          <w:bCs/>
          <w:sz w:val="32"/>
          <w:szCs w:val="32"/>
        </w:rPr>
        <w:t>活动以线上、线下活动相结合开展，其中</w:t>
      </w:r>
      <w:r>
        <w:rPr>
          <w:rFonts w:ascii="仿宋" w:eastAsia="仿宋" w:hAnsi="仿宋" w:cs="方正仿宋_GBK" w:hint="eastAsia"/>
          <w:bCs/>
          <w:sz w:val="32"/>
          <w:szCs w:val="32"/>
          <w:lang w:eastAsia="zh-Hans"/>
        </w:rPr>
        <w:t>线上活动主要是与连锁商业综合体（商业街）8大连锁商业综合体（商业街）积累的</w:t>
      </w:r>
      <w:r>
        <w:rPr>
          <w:rFonts w:ascii="仿宋" w:eastAsia="仿宋" w:hAnsi="仿宋" w:cs="方正仿宋_GBK" w:hint="eastAsia"/>
          <w:bCs/>
          <w:sz w:val="32"/>
          <w:szCs w:val="32"/>
        </w:rPr>
        <w:t>超多</w:t>
      </w:r>
      <w:r>
        <w:rPr>
          <w:rFonts w:ascii="仿宋" w:eastAsia="仿宋" w:hAnsi="仿宋" w:cs="方正仿宋_GBK" w:hint="eastAsia"/>
          <w:bCs/>
          <w:sz w:val="32"/>
          <w:szCs w:val="32"/>
          <w:lang w:eastAsia="zh-Hans"/>
        </w:rPr>
        <w:t>粉丝、会员联动，8大连锁商业综合体（商业街）自媒体多渠道、高频曝光，开展扫码抽奖活动（活动奖品由中心提供）。线下活动则以地推拉新宣传为主，及</w:t>
      </w:r>
      <w:r>
        <w:rPr>
          <w:rFonts w:ascii="方正仿宋_GBK" w:eastAsia="方正仿宋_GBK" w:hAnsi="华文仿宋" w:hint="eastAsia"/>
          <w:color w:val="000000"/>
          <w:sz w:val="32"/>
          <w:szCs w:val="32"/>
        </w:rPr>
        <w:t>利用连锁商业综合体街人流量巨大、年轻群体聚集的优势，择优</w:t>
      </w:r>
      <w:r>
        <w:rPr>
          <w:rFonts w:ascii="方正仿宋_GBK" w:eastAsia="方正仿宋_GBK" w:hAnsi="华文仿宋" w:hint="eastAsia"/>
          <w:color w:val="000000"/>
          <w:sz w:val="32"/>
          <w:szCs w:val="32"/>
        </w:rPr>
        <w:lastRenderedPageBreak/>
        <w:t>选择多个商业街，开展跨区、联动宣传，并以消费者互动体验为目的，开展现场地推活动。</w:t>
      </w:r>
    </w:p>
    <w:p w14:paraId="73EF0626" w14:textId="77777777" w:rsidR="007B091C" w:rsidRDefault="007B091C" w:rsidP="007B091C">
      <w:pPr>
        <w:numPr>
          <w:ilvl w:val="0"/>
          <w:numId w:val="1"/>
        </w:numPr>
        <w:spacing w:line="520" w:lineRule="exact"/>
        <w:ind w:firstLineChars="200" w:firstLine="640"/>
        <w:jc w:val="left"/>
        <w:rPr>
          <w:rFonts w:ascii="仿宋" w:eastAsia="仿宋" w:hAnsi="仿宋" w:cs="方正仿宋_GBK"/>
          <w:bCs/>
          <w:sz w:val="32"/>
          <w:szCs w:val="32"/>
          <w:lang w:eastAsia="zh-Hans"/>
        </w:rPr>
      </w:pPr>
      <w:r>
        <w:rPr>
          <w:rFonts w:ascii="仿宋" w:eastAsia="仿宋" w:hAnsi="仿宋" w:cs="方正仿宋_GBK" w:hint="eastAsia"/>
          <w:bCs/>
          <w:sz w:val="32"/>
          <w:szCs w:val="32"/>
          <w:lang w:eastAsia="zh-Hans"/>
        </w:rPr>
        <w:t>活动要求</w:t>
      </w:r>
    </w:p>
    <w:p w14:paraId="33CBCB7A" w14:textId="77777777" w:rsidR="007B091C" w:rsidRDefault="007B091C" w:rsidP="007B091C">
      <w:pPr>
        <w:pStyle w:val="1"/>
        <w:spacing w:line="520" w:lineRule="exact"/>
        <w:ind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（一）负责线上活动的策划与执行。</w:t>
      </w:r>
    </w:p>
    <w:p w14:paraId="2C49E1E9" w14:textId="77777777" w:rsidR="007B091C" w:rsidRDefault="007B091C" w:rsidP="007B091C">
      <w:pPr>
        <w:pStyle w:val="1"/>
        <w:spacing w:line="520" w:lineRule="exact"/>
        <w:ind w:firstLine="640"/>
        <w:rPr>
          <w:rFonts w:ascii="方正仿宋_GBK" w:eastAsia="方正仿宋_GBK" w:hAnsi="方正仿宋_GBK" w:cs="方正仿宋_GBK"/>
          <w:bCs/>
          <w:sz w:val="32"/>
          <w:szCs w:val="32"/>
        </w:rPr>
      </w:pPr>
      <w:r>
        <w:rPr>
          <w:rFonts w:ascii="方正仿宋_GBK" w:eastAsia="方正仿宋_GBK" w:hAnsi="方正仿宋_GBK" w:cs="方正仿宋_GBK"/>
          <w:bCs/>
          <w:sz w:val="32"/>
          <w:szCs w:val="32"/>
        </w:rPr>
        <w:t>1</w:t>
      </w:r>
      <w:r>
        <w:rPr>
          <w:rFonts w:ascii="方正仿宋_GBK" w:eastAsia="方正仿宋_GBK" w:hAnsi="方正仿宋_GBK" w:cs="方正仿宋_GBK" w:hint="eastAsia"/>
          <w:bCs/>
          <w:sz w:val="32"/>
          <w:szCs w:val="32"/>
        </w:rPr>
        <w:t>．线上活动开展时间不少于</w:t>
      </w:r>
      <w:r>
        <w:rPr>
          <w:rFonts w:ascii="方正仿宋_GBK" w:eastAsia="方正仿宋_GBK" w:hAnsi="方正仿宋_GBK" w:cs="方正仿宋_GBK"/>
          <w:bCs/>
          <w:sz w:val="32"/>
          <w:szCs w:val="32"/>
        </w:rPr>
        <w:t>21</w:t>
      </w:r>
      <w:r>
        <w:rPr>
          <w:rFonts w:ascii="方正仿宋_GBK" w:eastAsia="方正仿宋_GBK" w:hAnsi="方正仿宋_GBK" w:cs="方正仿宋_GBK" w:hint="eastAsia"/>
          <w:bCs/>
          <w:sz w:val="32"/>
          <w:szCs w:val="32"/>
        </w:rPr>
        <w:t>天，其中活动开展前的预热宣传为7天，活动正式开展时间不少于1</w:t>
      </w:r>
      <w:r>
        <w:rPr>
          <w:rFonts w:ascii="方正仿宋_GBK" w:eastAsia="方正仿宋_GBK" w:hAnsi="方正仿宋_GBK" w:cs="方正仿宋_GBK"/>
          <w:bCs/>
          <w:sz w:val="32"/>
          <w:szCs w:val="32"/>
        </w:rPr>
        <w:t>4</w:t>
      </w:r>
      <w:r>
        <w:rPr>
          <w:rFonts w:ascii="方正仿宋_GBK" w:eastAsia="方正仿宋_GBK" w:hAnsi="方正仿宋_GBK" w:cs="方正仿宋_GBK" w:hint="eastAsia"/>
          <w:bCs/>
          <w:sz w:val="32"/>
          <w:szCs w:val="32"/>
        </w:rPr>
        <w:t>天且覆盖大乐透6个开奖日。</w:t>
      </w:r>
    </w:p>
    <w:p w14:paraId="296C7246"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2．线上活动需提交软文和活动主视觉海报。其中预热期提供不少于3篇宣传软文（每篇软文不少于</w:t>
      </w:r>
      <w:r>
        <w:rPr>
          <w:rFonts w:ascii="方正仿宋_GBK" w:eastAsia="方正仿宋_GBK" w:hAnsi="微软雅黑"/>
          <w:sz w:val="32"/>
          <w:szCs w:val="32"/>
        </w:rPr>
        <w:t>500</w:t>
      </w:r>
      <w:r>
        <w:rPr>
          <w:rFonts w:ascii="方正仿宋_GBK" w:eastAsia="方正仿宋_GBK" w:hAnsi="微软雅黑" w:hint="eastAsia"/>
          <w:sz w:val="32"/>
          <w:szCs w:val="32"/>
        </w:rPr>
        <w:t>字）和</w:t>
      </w:r>
      <w:r>
        <w:rPr>
          <w:rFonts w:ascii="方正仿宋_GBK" w:eastAsia="方正仿宋_GBK" w:hAnsi="微软雅黑"/>
          <w:sz w:val="32"/>
          <w:szCs w:val="32"/>
        </w:rPr>
        <w:t>2</w:t>
      </w:r>
      <w:r>
        <w:rPr>
          <w:rFonts w:ascii="方正仿宋_GBK" w:eastAsia="方正仿宋_GBK" w:hAnsi="微软雅黑" w:hint="eastAsia"/>
          <w:sz w:val="32"/>
          <w:szCs w:val="32"/>
        </w:rPr>
        <w:t>张电子宣传海报。推广期不少于</w:t>
      </w:r>
      <w:r>
        <w:rPr>
          <w:rFonts w:ascii="方正仿宋_GBK" w:eastAsia="方正仿宋_GBK" w:hAnsi="微软雅黑"/>
          <w:sz w:val="32"/>
          <w:szCs w:val="32"/>
        </w:rPr>
        <w:t>6</w:t>
      </w:r>
      <w:r>
        <w:rPr>
          <w:rFonts w:ascii="方正仿宋_GBK" w:eastAsia="方正仿宋_GBK" w:hAnsi="微软雅黑" w:hint="eastAsia"/>
          <w:sz w:val="32"/>
          <w:szCs w:val="32"/>
        </w:rPr>
        <w:t>篇宣传软文（每篇软文不少于</w:t>
      </w:r>
      <w:r>
        <w:rPr>
          <w:rFonts w:ascii="方正仿宋_GBK" w:eastAsia="方正仿宋_GBK" w:hAnsi="微软雅黑"/>
          <w:sz w:val="32"/>
          <w:szCs w:val="32"/>
        </w:rPr>
        <w:t>500</w:t>
      </w:r>
      <w:r>
        <w:rPr>
          <w:rFonts w:ascii="方正仿宋_GBK" w:eastAsia="方正仿宋_GBK" w:hAnsi="微软雅黑" w:hint="eastAsia"/>
          <w:sz w:val="32"/>
          <w:szCs w:val="32"/>
        </w:rPr>
        <w:t>字）和</w:t>
      </w:r>
      <w:r>
        <w:rPr>
          <w:rFonts w:ascii="方正仿宋_GBK" w:eastAsia="方正仿宋_GBK" w:hAnsi="微软雅黑"/>
          <w:sz w:val="32"/>
          <w:szCs w:val="32"/>
        </w:rPr>
        <w:t>6</w:t>
      </w:r>
      <w:r>
        <w:rPr>
          <w:rFonts w:ascii="方正仿宋_GBK" w:eastAsia="方正仿宋_GBK" w:hAnsi="微软雅黑" w:hint="eastAsia"/>
          <w:sz w:val="32"/>
          <w:szCs w:val="32"/>
        </w:rPr>
        <w:t>张电子宣传海报。</w:t>
      </w:r>
    </w:p>
    <w:p w14:paraId="4068BDF9" w14:textId="77777777" w:rsidR="007B091C" w:rsidRDefault="007B091C" w:rsidP="007B091C">
      <w:pPr>
        <w:spacing w:line="52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3．负责线上活动的中奖者奖品发放，实物发放需以快递方式发放至中奖者。</w:t>
      </w:r>
    </w:p>
    <w:p w14:paraId="0D4CCB6F" w14:textId="77777777" w:rsidR="007B091C" w:rsidRDefault="007B091C" w:rsidP="007B091C">
      <w:pPr>
        <w:spacing w:line="52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4．线上活动曝光量不少于</w:t>
      </w:r>
      <w:r>
        <w:rPr>
          <w:rFonts w:ascii="方正仿宋_GBK" w:eastAsia="方正仿宋_GBK" w:hAnsi="方正仿宋_GBK" w:cs="方正仿宋_GBK"/>
          <w:bCs/>
          <w:sz w:val="32"/>
          <w:szCs w:val="32"/>
        </w:rPr>
        <w:t>280</w:t>
      </w:r>
      <w:r>
        <w:rPr>
          <w:rFonts w:ascii="方正仿宋_GBK" w:eastAsia="方正仿宋_GBK" w:hAnsi="方正仿宋_GBK" w:cs="方正仿宋_GBK" w:hint="eastAsia"/>
          <w:bCs/>
          <w:sz w:val="32"/>
          <w:szCs w:val="32"/>
        </w:rPr>
        <w:t>万人次。</w:t>
      </w:r>
    </w:p>
    <w:p w14:paraId="562509DC" w14:textId="77777777" w:rsidR="007B091C" w:rsidRDefault="007B091C" w:rsidP="007B091C">
      <w:pPr>
        <w:pStyle w:val="1"/>
        <w:spacing w:line="520" w:lineRule="exact"/>
        <w:ind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（二）负责线下活动的策划与执行。</w:t>
      </w:r>
    </w:p>
    <w:p w14:paraId="65F82106"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1．将连锁商业综合体街作为户外宣传阵地，活动期间选择不少于8个连锁商业综合体（商业街）的合适场所，进行大乐透十五周年暨10亿大派奖活动的户外宣传，并配置打卡送体彩大乐透体验券的活动。其中各连锁商业综合体（商业街）户外宣传渠道包含但不限于商业综合体场外或场内</w:t>
      </w:r>
      <w:r>
        <w:rPr>
          <w:rFonts w:ascii="方正仿宋_GBK" w:eastAsia="方正仿宋_GBK" w:hAnsi="微软雅黑"/>
          <w:sz w:val="32"/>
          <w:szCs w:val="32"/>
        </w:rPr>
        <w:t>LED</w:t>
      </w:r>
      <w:r>
        <w:rPr>
          <w:rFonts w:ascii="方正仿宋_GBK" w:eastAsia="方正仿宋_GBK" w:hAnsi="微软雅黑" w:hint="eastAsia"/>
          <w:sz w:val="32"/>
          <w:szCs w:val="32"/>
        </w:rPr>
        <w:t>大屏、L</w:t>
      </w:r>
      <w:r>
        <w:rPr>
          <w:rFonts w:ascii="方正仿宋_GBK" w:eastAsia="方正仿宋_GBK" w:hAnsi="微软雅黑"/>
          <w:sz w:val="32"/>
          <w:szCs w:val="32"/>
        </w:rPr>
        <w:t>CD</w:t>
      </w:r>
      <w:r>
        <w:rPr>
          <w:rFonts w:ascii="方正仿宋_GBK" w:eastAsia="方正仿宋_GBK" w:hAnsi="微软雅黑" w:hint="eastAsia"/>
          <w:sz w:val="32"/>
          <w:szCs w:val="32"/>
        </w:rPr>
        <w:t>导视屏或电梯屏。</w:t>
      </w:r>
    </w:p>
    <w:p w14:paraId="7B17D6CA"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sz w:val="32"/>
          <w:szCs w:val="32"/>
        </w:rPr>
        <w:t>2</w:t>
      </w:r>
      <w:r>
        <w:rPr>
          <w:rFonts w:ascii="方正仿宋_GBK" w:eastAsia="方正仿宋_GBK" w:hAnsi="微软雅黑" w:hint="eastAsia"/>
          <w:sz w:val="32"/>
          <w:szCs w:val="32"/>
        </w:rPr>
        <w:t>．选择在连锁商业综合体街核心区域开展大型地推拉新活动，活动现场设置体彩公益展览区域、活动舞台、观众席、体彩大乐透体验区、奖品发放区域等。</w:t>
      </w:r>
    </w:p>
    <w:p w14:paraId="5C980E00"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sz w:val="32"/>
          <w:szCs w:val="32"/>
        </w:rPr>
        <w:t>3</w:t>
      </w:r>
      <w:r>
        <w:rPr>
          <w:rFonts w:ascii="方正仿宋_GBK" w:eastAsia="方正仿宋_GBK" w:hAnsi="微软雅黑" w:hint="eastAsia"/>
          <w:sz w:val="32"/>
          <w:szCs w:val="32"/>
        </w:rPr>
        <w:t>．地推场次不少于</w:t>
      </w:r>
      <w:r>
        <w:rPr>
          <w:rFonts w:ascii="方正仿宋_GBK" w:eastAsia="方正仿宋_GBK" w:hAnsi="微软雅黑"/>
          <w:sz w:val="32"/>
          <w:szCs w:val="32"/>
        </w:rPr>
        <w:t>3</w:t>
      </w:r>
      <w:r>
        <w:rPr>
          <w:rFonts w:ascii="方正仿宋_GBK" w:eastAsia="方正仿宋_GBK" w:hAnsi="微软雅黑" w:hint="eastAsia"/>
          <w:sz w:val="32"/>
          <w:szCs w:val="32"/>
        </w:rPr>
        <w:t>场，活动区域面积不低于50平米（不含观众席），互动游戏参与人数不少于1000人/场。</w:t>
      </w:r>
    </w:p>
    <w:p w14:paraId="505DF156" w14:textId="77777777" w:rsidR="007B091C" w:rsidRDefault="007B091C" w:rsidP="007B091C">
      <w:pPr>
        <w:spacing w:line="52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4．每场地推活动需以大乐透十五周年、1</w:t>
      </w:r>
      <w:r>
        <w:rPr>
          <w:rFonts w:ascii="方正仿宋_GBK" w:eastAsia="方正仿宋_GBK" w:hAnsi="方正仿宋_GBK" w:cs="方正仿宋_GBK"/>
          <w:bCs/>
          <w:sz w:val="32"/>
          <w:szCs w:val="32"/>
        </w:rPr>
        <w:t>0</w:t>
      </w:r>
      <w:r>
        <w:rPr>
          <w:rFonts w:ascii="方正仿宋_GBK" w:eastAsia="方正仿宋_GBK" w:hAnsi="方正仿宋_GBK" w:cs="方正仿宋_GBK" w:hint="eastAsia"/>
          <w:bCs/>
          <w:sz w:val="32"/>
          <w:szCs w:val="32"/>
        </w:rPr>
        <w:t>亿派奖元素为主，并融入体彩公益宣传元素，设计方案需提交至体彩中心审核后方可执行。</w:t>
      </w:r>
    </w:p>
    <w:p w14:paraId="3F005A31" w14:textId="77777777" w:rsidR="007B091C" w:rsidRDefault="007B091C" w:rsidP="007B091C">
      <w:pPr>
        <w:spacing w:line="52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5．每场地推活动应不少于</w:t>
      </w:r>
      <w:r>
        <w:rPr>
          <w:rFonts w:ascii="方正仿宋_GBK" w:eastAsia="方正仿宋_GBK" w:hAnsi="方正仿宋_GBK" w:cs="方正仿宋_GBK"/>
          <w:bCs/>
          <w:sz w:val="32"/>
          <w:szCs w:val="32"/>
        </w:rPr>
        <w:t>8</w:t>
      </w:r>
      <w:r>
        <w:rPr>
          <w:rFonts w:ascii="方正仿宋_GBK" w:eastAsia="方正仿宋_GBK" w:hAnsi="方正仿宋_GBK" w:cs="方正仿宋_GBK" w:hint="eastAsia"/>
          <w:bCs/>
          <w:sz w:val="32"/>
          <w:szCs w:val="32"/>
        </w:rPr>
        <w:t>名工作人员，其中摄影师不少于1名和1名主持人。</w:t>
      </w:r>
    </w:p>
    <w:p w14:paraId="0B90DD80" w14:textId="77777777" w:rsidR="007B091C" w:rsidRDefault="007B091C" w:rsidP="007B091C">
      <w:pPr>
        <w:spacing w:line="52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6．活动现场搭建应包含场地、活动主题背景、宣传物料、活动道具、礼品、裁判员、保险等。 </w:t>
      </w:r>
    </w:p>
    <w:p w14:paraId="4F8E26DB"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方正仿宋_GBK" w:cs="方正仿宋_GBK" w:hint="eastAsia"/>
          <w:bCs/>
          <w:sz w:val="32"/>
          <w:szCs w:val="32"/>
        </w:rPr>
        <w:t>7．为确保地推活动现场氛围，每场地推活动需有暖场节目，活动开展期间，应选择至少3个以上不同时段</w:t>
      </w:r>
      <w:r>
        <w:rPr>
          <w:rFonts w:ascii="方正仿宋_GBK" w:eastAsia="方正仿宋_GBK" w:hAnsi="微软雅黑" w:hint="eastAsia"/>
          <w:sz w:val="32"/>
          <w:szCs w:val="32"/>
        </w:rPr>
        <w:t>结合体彩大乐透品牌宣传推广开展游戏互动，互动游戏不少于3个种类，每场活动前需提交至体彩中心审核。</w:t>
      </w:r>
    </w:p>
    <w:p w14:paraId="1B75719C" w14:textId="77777777" w:rsidR="007B091C" w:rsidRDefault="007B091C" w:rsidP="007B091C">
      <w:pPr>
        <w:pStyle w:val="1"/>
        <w:spacing w:line="520" w:lineRule="exact"/>
        <w:ind w:firstLine="640"/>
        <w:rPr>
          <w:rFonts w:ascii="方正仿宋_GBK" w:eastAsia="方正仿宋_GBK" w:hAnsi="微软雅黑"/>
          <w:sz w:val="32"/>
          <w:szCs w:val="32"/>
        </w:rPr>
      </w:pPr>
      <w:r>
        <w:rPr>
          <w:rFonts w:ascii="方正仿宋_GBK" w:eastAsia="方正仿宋_GBK" w:hAnsi="微软雅黑" w:hint="eastAsia"/>
          <w:sz w:val="32"/>
          <w:szCs w:val="32"/>
        </w:rPr>
        <w:t>8．地推活动需涵盖体彩大乐透开奖时间，并包含开展“拿着彩票看开奖”的过程以及观看有意义的公益短片，实现品牌融入。</w:t>
      </w:r>
    </w:p>
    <w:p w14:paraId="03941D2E" w14:textId="77777777" w:rsidR="007B091C" w:rsidRDefault="007B091C" w:rsidP="007B091C">
      <w:pPr>
        <w:pStyle w:val="1"/>
        <w:spacing w:line="520" w:lineRule="exact"/>
        <w:ind w:firstLine="640"/>
        <w:rPr>
          <w:rFonts w:ascii="方正仿宋_GBK" w:eastAsia="方正仿宋_GBK" w:hAnsi="方正仿宋_GBK" w:cs="方正仿宋_GBK"/>
          <w:bCs/>
          <w:sz w:val="32"/>
          <w:szCs w:val="32"/>
        </w:rPr>
      </w:pPr>
      <w:r>
        <w:rPr>
          <w:rFonts w:ascii="方正仿宋_GBK" w:eastAsia="方正仿宋_GBK" w:hAnsi="微软雅黑" w:hint="eastAsia"/>
          <w:sz w:val="32"/>
          <w:szCs w:val="32"/>
        </w:rPr>
        <w:t>9．</w:t>
      </w:r>
      <w:r>
        <w:rPr>
          <w:rFonts w:ascii="方正仿宋_GBK" w:eastAsia="方正仿宋_GBK" w:hAnsi="方正仿宋_GBK" w:cs="方正仿宋_GBK" w:hint="eastAsia"/>
          <w:bCs/>
          <w:sz w:val="32"/>
          <w:szCs w:val="32"/>
        </w:rPr>
        <w:t>地推活动开展期间提供不少于</w:t>
      </w:r>
      <w:r>
        <w:rPr>
          <w:rFonts w:ascii="方正仿宋_GBK" w:eastAsia="方正仿宋_GBK" w:hAnsi="方正仿宋_GBK" w:cs="方正仿宋_GBK"/>
          <w:bCs/>
          <w:sz w:val="32"/>
          <w:szCs w:val="32"/>
        </w:rPr>
        <w:t>3</w:t>
      </w:r>
      <w:r>
        <w:rPr>
          <w:rFonts w:ascii="方正仿宋_GBK" w:eastAsia="方正仿宋_GBK" w:hAnsi="微软雅黑" w:hint="eastAsia"/>
          <w:sz w:val="32"/>
          <w:szCs w:val="32"/>
        </w:rPr>
        <w:t>篇宣传软文（含电子海报）和</w:t>
      </w:r>
      <w:r>
        <w:rPr>
          <w:rFonts w:ascii="方正仿宋_GBK" w:eastAsia="方正仿宋_GBK" w:hAnsi="微软雅黑"/>
          <w:sz w:val="32"/>
          <w:szCs w:val="32"/>
        </w:rPr>
        <w:t>3</w:t>
      </w:r>
      <w:r>
        <w:rPr>
          <w:rFonts w:ascii="方正仿宋_GBK" w:eastAsia="方正仿宋_GBK" w:hAnsi="微软雅黑" w:hint="eastAsia"/>
          <w:sz w:val="32"/>
          <w:szCs w:val="32"/>
        </w:rPr>
        <w:t>个宣传视频，活动结束后</w:t>
      </w:r>
      <w:r>
        <w:rPr>
          <w:rFonts w:ascii="方正仿宋_GBK" w:eastAsia="方正仿宋_GBK" w:hAnsi="方正仿宋_GBK" w:cs="方正仿宋_GBK" w:hint="eastAsia"/>
          <w:bCs/>
          <w:sz w:val="32"/>
          <w:szCs w:val="32"/>
        </w:rPr>
        <w:t>提供1</w:t>
      </w:r>
      <w:r>
        <w:rPr>
          <w:rFonts w:ascii="方正仿宋_GBK" w:eastAsia="方正仿宋_GBK" w:hAnsi="微软雅黑" w:hint="eastAsia"/>
          <w:sz w:val="32"/>
          <w:szCs w:val="32"/>
        </w:rPr>
        <w:t>篇宣传软文（含电子海报）。</w:t>
      </w:r>
    </w:p>
    <w:p w14:paraId="64302754" w14:textId="77777777" w:rsidR="007B091C" w:rsidRDefault="007B091C" w:rsidP="007B091C">
      <w:pPr>
        <w:spacing w:line="520" w:lineRule="exact"/>
        <w:ind w:firstLineChars="200" w:firstLine="640"/>
      </w:pPr>
      <w:r>
        <w:rPr>
          <w:rFonts w:ascii="方正仿宋_GBK" w:eastAsia="方正仿宋_GBK" w:hAnsi="方正仿宋_GBK" w:cs="方正仿宋_GBK" w:hint="eastAsia"/>
          <w:bCs/>
          <w:sz w:val="32"/>
          <w:szCs w:val="32"/>
        </w:rPr>
        <w:t>10.活动现场配备防疫消毒水，洗手液，测温仪，工作人员佩戴口罩。活动现场放置紧急医药箱，准备应急药物。设定一键拨号，活动前了解距离现场最近的120急救中心，救护车响应时间，防止因人员众多导致的拥挤摔伤意外情况的发生。</w:t>
      </w:r>
    </w:p>
    <w:p w14:paraId="2661B582" w14:textId="77777777" w:rsidR="007B091C" w:rsidRDefault="007B091C" w:rsidP="007B091C"/>
    <w:p w14:paraId="0D7CF699" w14:textId="77777777" w:rsidR="007B091C" w:rsidRDefault="007B091C" w:rsidP="007B091C">
      <w:pPr>
        <w:spacing w:line="560" w:lineRule="exact"/>
        <w:rPr>
          <w:sz w:val="32"/>
          <w:szCs w:val="32"/>
        </w:rPr>
      </w:pPr>
    </w:p>
    <w:p w14:paraId="0E0D122B" w14:textId="77777777" w:rsidR="007B091C" w:rsidRDefault="007B091C" w:rsidP="007B091C">
      <w:pPr>
        <w:spacing w:line="596" w:lineRule="exact"/>
        <w:ind w:firstLineChars="200" w:firstLine="640"/>
        <w:rPr>
          <w:rFonts w:ascii="方正仿宋_GBK" w:eastAsia="方正仿宋_GBK" w:hint="eastAsia"/>
          <w:sz w:val="32"/>
          <w:szCs w:val="32"/>
        </w:rPr>
      </w:pPr>
    </w:p>
    <w:p w14:paraId="267EB325" w14:textId="77777777" w:rsidR="007B091C" w:rsidRDefault="007B091C" w:rsidP="007B091C">
      <w:pPr>
        <w:widowControl/>
        <w:snapToGrid w:val="0"/>
        <w:spacing w:line="520" w:lineRule="exact"/>
        <w:jc w:val="left"/>
        <w:rPr>
          <w:rFonts w:ascii="仿宋_GB2312" w:eastAsia="仿宋_GB2312" w:hAnsi="华文仿宋" w:cs="宋体" w:hint="eastAsia"/>
          <w:kern w:val="0"/>
          <w:sz w:val="32"/>
          <w:szCs w:val="32"/>
        </w:rPr>
      </w:pPr>
    </w:p>
    <w:p w14:paraId="65AB5CC5" w14:textId="77777777" w:rsidR="007B091C" w:rsidRDefault="007B091C" w:rsidP="007B091C">
      <w:pPr>
        <w:widowControl/>
        <w:snapToGrid w:val="0"/>
        <w:spacing w:line="520" w:lineRule="exact"/>
        <w:jc w:val="left"/>
        <w:rPr>
          <w:rFonts w:ascii="仿宋_GB2312" w:eastAsia="仿宋_GB2312" w:hAnsi="华文仿宋" w:cs="宋体" w:hint="eastAsia"/>
          <w:kern w:val="0"/>
          <w:sz w:val="32"/>
          <w:szCs w:val="32"/>
        </w:rPr>
      </w:pPr>
    </w:p>
    <w:p w14:paraId="07C064AC" w14:textId="77777777" w:rsidR="000B3209" w:rsidRPr="007B091C" w:rsidRDefault="000B3209"/>
    <w:sectPr w:rsidR="000B3209" w:rsidRPr="007B09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B91950"/>
    <w:multiLevelType w:val="singleLevel"/>
    <w:tmpl w:val="91B91950"/>
    <w:lvl w:ilvl="0">
      <w:start w:val="2"/>
      <w:numFmt w:val="chineseCounting"/>
      <w:suff w:val="space"/>
      <w:lvlText w:val="（%1）"/>
      <w:lvlJc w:val="left"/>
      <w:pPr>
        <w:ind w:left="0" w:firstLine="0"/>
      </w:pPr>
    </w:lvl>
  </w:abstractNum>
  <w:abstractNum w:abstractNumId="1" w15:restartNumberingAfterBreak="0">
    <w:nsid w:val="61888F51"/>
    <w:multiLevelType w:val="singleLevel"/>
    <w:tmpl w:val="61888F51"/>
    <w:lvl w:ilvl="0">
      <w:start w:val="1"/>
      <w:numFmt w:val="chineseCounting"/>
      <w:suff w:val="nothing"/>
      <w:lvlText w:val="%1、"/>
      <w:lvlJc w:val="left"/>
    </w:lvl>
  </w:abstractNum>
  <w:num w:numId="1" w16cid:durableId="2047950629">
    <w:abstractNumId w:val="1"/>
  </w:num>
  <w:num w:numId="2" w16cid:durableId="92014289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1C"/>
    <w:rsid w:val="000B3209"/>
    <w:rsid w:val="007B091C"/>
    <w:rsid w:val="00AE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8A8D"/>
  <w15:chartTrackingRefBased/>
  <w15:docId w15:val="{13D1F1AB-FECB-4DE0-BC66-A75230DC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91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7B091C"/>
    <w:pPr>
      <w:ind w:firstLineChars="200" w:firstLine="420"/>
    </w:pPr>
    <w:rPr>
      <w:rFonts w:ascii="等线" w:eastAsia="等线" w:hAnsi="等线"/>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2022-04-11T07:58:00Z</dcterms:created>
  <dcterms:modified xsi:type="dcterms:W3CDTF">2022-04-11T07:59:00Z</dcterms:modified>
</cp:coreProperties>
</file>