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7ABC" w14:textId="77777777" w:rsidR="00B96ED2" w:rsidRDefault="00B96ED2" w:rsidP="00B96ED2">
      <w:pPr>
        <w:widowControl/>
        <w:spacing w:line="520" w:lineRule="exact"/>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附件1：</w:t>
      </w:r>
    </w:p>
    <w:p w14:paraId="41C2701D" w14:textId="77777777" w:rsidR="00B96ED2" w:rsidRDefault="00B96ED2" w:rsidP="00B96ED2">
      <w:pPr>
        <w:widowControl/>
        <w:adjustRightInd w:val="0"/>
        <w:snapToGrid w:val="0"/>
        <w:spacing w:line="540" w:lineRule="exact"/>
        <w:jc w:val="center"/>
        <w:rPr>
          <w:rFonts w:ascii="方正小标宋_GBK" w:eastAsia="方正小标宋_GBK" w:hAnsi="方正小标宋_GBK" w:cs="方正小标宋_GBK" w:hint="eastAsia"/>
          <w:color w:val="333333"/>
          <w:sz w:val="44"/>
          <w:szCs w:val="44"/>
        </w:rPr>
      </w:pPr>
      <w:r>
        <w:rPr>
          <w:rFonts w:ascii="方正小标宋_GBK" w:eastAsia="方正小标宋_GBK" w:hAnsi="方正小标宋_GBK" w:cs="方正小标宋_GBK" w:hint="eastAsia"/>
          <w:color w:val="333333"/>
          <w:sz w:val="44"/>
          <w:szCs w:val="44"/>
        </w:rPr>
        <w:t>体彩实体店财务结算系统开发项目</w:t>
      </w:r>
    </w:p>
    <w:p w14:paraId="5B53DF00" w14:textId="77777777" w:rsidR="00B96ED2" w:rsidRDefault="00B96ED2" w:rsidP="00B96ED2">
      <w:pPr>
        <w:widowControl/>
        <w:adjustRightInd w:val="0"/>
        <w:snapToGrid w:val="0"/>
        <w:spacing w:line="540" w:lineRule="exact"/>
        <w:jc w:val="center"/>
        <w:rPr>
          <w:rFonts w:ascii="方正小标宋_GBK" w:eastAsia="方正小标宋_GBK" w:hAnsi="方正小标宋_GBK" w:cs="方正小标宋_GBK" w:hint="eastAsia"/>
          <w:kern w:val="0"/>
          <w:sz w:val="44"/>
          <w:szCs w:val="44"/>
        </w:rPr>
      </w:pPr>
      <w:r>
        <w:rPr>
          <w:rFonts w:ascii="方正小标宋_GBK" w:eastAsia="方正小标宋_GBK" w:hAnsi="方正小标宋_GBK" w:cs="方正小标宋_GBK" w:hint="eastAsia"/>
          <w:color w:val="333333"/>
          <w:sz w:val="44"/>
          <w:szCs w:val="44"/>
        </w:rPr>
        <w:t>相关要求</w:t>
      </w:r>
    </w:p>
    <w:p w14:paraId="3B9EF45E" w14:textId="77777777" w:rsidR="00B96ED2" w:rsidRDefault="00B96ED2" w:rsidP="00B96ED2">
      <w:pPr>
        <w:pStyle w:val="a4"/>
        <w:spacing w:line="560" w:lineRule="exact"/>
        <w:ind w:firstLine="640"/>
        <w:jc w:val="left"/>
        <w:rPr>
          <w:rFonts w:ascii="方正仿宋_GBK" w:eastAsia="方正仿宋_GBK" w:hint="eastAsia"/>
          <w:sz w:val="32"/>
          <w:szCs w:val="32"/>
        </w:rPr>
      </w:pPr>
      <w:r>
        <w:rPr>
          <w:rFonts w:ascii="方正仿宋_GBK" w:eastAsia="方正仿宋_GBK" w:hint="eastAsia"/>
          <w:sz w:val="32"/>
          <w:szCs w:val="32"/>
        </w:rPr>
        <w:t>一、开发内容：</w:t>
      </w:r>
    </w:p>
    <w:p w14:paraId="5C118D2B"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实施建设6个模块：系统管理、终端管理、销售管理、缴款管理、佣金管理、结算管理。</w:t>
      </w:r>
    </w:p>
    <w:p w14:paraId="28618E5A"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1.系统管理模块：</w:t>
      </w:r>
    </w:p>
    <w:p w14:paraId="419EE378"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（1） 对系统按体</w:t>
      </w:r>
      <w:proofErr w:type="gramStart"/>
      <w:r>
        <w:rPr>
          <w:rFonts w:ascii="方正仿宋_GBK" w:eastAsia="方正仿宋_GBK" w:hint="eastAsia"/>
          <w:sz w:val="32"/>
          <w:szCs w:val="32"/>
        </w:rPr>
        <w:t>彩中心</w:t>
      </w:r>
      <w:proofErr w:type="gramEnd"/>
      <w:r>
        <w:rPr>
          <w:rFonts w:ascii="方正仿宋_GBK" w:eastAsia="方正仿宋_GBK" w:hint="eastAsia"/>
          <w:sz w:val="32"/>
          <w:szCs w:val="32"/>
        </w:rPr>
        <w:t>分级框架进行新设、变更、拆分、合并等日常处理；</w:t>
      </w:r>
    </w:p>
    <w:p w14:paraId="07894518"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（2）根据使用系统的人员按照内控不相容岗位要求设立不同权限的用户管理；</w:t>
      </w:r>
    </w:p>
    <w:p w14:paraId="382C5CAC"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（3）设立内外部管理使用用户，留出外部用户使用接口；</w:t>
      </w:r>
    </w:p>
    <w:p w14:paraId="18EBF9BE"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（4）完成系统上线</w:t>
      </w:r>
      <w:proofErr w:type="gramStart"/>
      <w:r>
        <w:rPr>
          <w:rFonts w:ascii="方正仿宋_GBK" w:eastAsia="方正仿宋_GBK" w:hint="eastAsia"/>
          <w:sz w:val="32"/>
          <w:szCs w:val="32"/>
        </w:rPr>
        <w:t>前相关</w:t>
      </w:r>
      <w:proofErr w:type="gramEnd"/>
      <w:r>
        <w:rPr>
          <w:rFonts w:ascii="方正仿宋_GBK" w:eastAsia="方正仿宋_GBK" w:hint="eastAsia"/>
          <w:sz w:val="32"/>
          <w:szCs w:val="32"/>
        </w:rPr>
        <w:t>网点信息（包括对原有五位数的网点号</w:t>
      </w:r>
      <w:proofErr w:type="gramStart"/>
      <w:r>
        <w:rPr>
          <w:rFonts w:ascii="方正仿宋_GBK" w:eastAsia="方正仿宋_GBK" w:hint="eastAsia"/>
          <w:sz w:val="32"/>
          <w:szCs w:val="32"/>
        </w:rPr>
        <w:t>升级十</w:t>
      </w:r>
      <w:proofErr w:type="gramEnd"/>
      <w:r>
        <w:rPr>
          <w:rFonts w:ascii="方正仿宋_GBK" w:eastAsia="方正仿宋_GBK" w:hint="eastAsia"/>
          <w:sz w:val="32"/>
          <w:szCs w:val="32"/>
        </w:rPr>
        <w:t>位数网点号）、银行相关缴款信息的导入；</w:t>
      </w:r>
    </w:p>
    <w:p w14:paraId="2FD8BDE6"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2.终端管理模块：</w:t>
      </w:r>
    </w:p>
    <w:p w14:paraId="28F9EC29"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（1）网点业主信息录入分支模块（包括网点业主姓名，身份证号，联系方式，汇总查询，修改等）。</w:t>
      </w:r>
    </w:p>
    <w:p w14:paraId="16E59EF0"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（2）网点终端信息录入分支模块（包括网点号，业主姓名，网点地址，网点联系电话，开机/退机时间，保证金金额，佣金</w:t>
      </w:r>
      <w:r>
        <w:rPr>
          <w:rFonts w:ascii="方正仿宋_GBK" w:eastAsia="方正仿宋_GBK"/>
          <w:sz w:val="32"/>
          <w:szCs w:val="32"/>
        </w:rPr>
        <w:t>卡号</w:t>
      </w:r>
      <w:r>
        <w:rPr>
          <w:rFonts w:ascii="方正仿宋_GBK" w:eastAsia="方正仿宋_GBK" w:hint="eastAsia"/>
          <w:sz w:val="32"/>
          <w:szCs w:val="32"/>
        </w:rPr>
        <w:t>、</w:t>
      </w:r>
      <w:r>
        <w:rPr>
          <w:rFonts w:ascii="方正仿宋_GBK" w:eastAsia="方正仿宋_GBK"/>
          <w:sz w:val="32"/>
          <w:szCs w:val="32"/>
        </w:rPr>
        <w:t>佣金卡所属银行、</w:t>
      </w:r>
      <w:r>
        <w:rPr>
          <w:rFonts w:ascii="方正仿宋_GBK" w:eastAsia="方正仿宋_GBK" w:hint="eastAsia"/>
          <w:sz w:val="32"/>
          <w:szCs w:val="32"/>
        </w:rPr>
        <w:t>所属区县，运营状态等）。</w:t>
      </w:r>
    </w:p>
    <w:p w14:paraId="020F1FF4"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简化退机流程，</w:t>
      </w:r>
      <w:r>
        <w:rPr>
          <w:rFonts w:ascii="方正仿宋_GBK" w:eastAsia="方正仿宋_GBK" w:hint="eastAsia"/>
          <w:sz w:val="32"/>
          <w:szCs w:val="32"/>
        </w:rPr>
        <w:t>可以</w:t>
      </w:r>
      <w:r>
        <w:rPr>
          <w:rFonts w:ascii="方正仿宋_GBK" w:eastAsia="方正仿宋_GBK"/>
          <w:sz w:val="32"/>
          <w:szCs w:val="32"/>
        </w:rPr>
        <w:t>一键</w:t>
      </w:r>
      <w:r>
        <w:rPr>
          <w:rFonts w:ascii="方正仿宋_GBK" w:eastAsia="方正仿宋_GBK" w:hint="eastAsia"/>
          <w:sz w:val="32"/>
          <w:szCs w:val="32"/>
        </w:rPr>
        <w:t>批量选择</w:t>
      </w:r>
      <w:r>
        <w:rPr>
          <w:rFonts w:ascii="方正仿宋_GBK" w:eastAsia="方正仿宋_GBK"/>
          <w:sz w:val="32"/>
          <w:szCs w:val="32"/>
        </w:rPr>
        <w:t>退机</w:t>
      </w:r>
      <w:r>
        <w:rPr>
          <w:rFonts w:ascii="方正仿宋_GBK" w:eastAsia="方正仿宋_GBK" w:hint="eastAsia"/>
          <w:sz w:val="32"/>
          <w:szCs w:val="32"/>
        </w:rPr>
        <w:t>。</w:t>
      </w:r>
    </w:p>
    <w:p w14:paraId="1949810D"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其中，保证金填列可以自动跳转至财政统一往来结算</w:t>
      </w:r>
      <w:r>
        <w:rPr>
          <w:rFonts w:ascii="方正仿宋_GBK" w:eastAsia="方正仿宋_GBK" w:hint="eastAsia"/>
          <w:sz w:val="32"/>
          <w:szCs w:val="32"/>
        </w:rPr>
        <w:lastRenderedPageBreak/>
        <w:t>收据开具界面，自动录入相关网点号，业主姓名，保证金金额等信息并打印纸质收据或发送电子收据。</w:t>
      </w:r>
    </w:p>
    <w:p w14:paraId="33E8860D"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（4）查询分支模块（查询所有或单个业主信息，查询所有网点或者单个网点信息）。</w:t>
      </w:r>
    </w:p>
    <w:p w14:paraId="7A6B5F49"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3. 销售管理模块</w:t>
      </w:r>
    </w:p>
    <w:p w14:paraId="04336710"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（1）定时自动或人工</w:t>
      </w:r>
      <w:proofErr w:type="gramStart"/>
      <w:r>
        <w:rPr>
          <w:rFonts w:ascii="方正仿宋_GBK" w:eastAsia="方正仿宋_GBK" w:hint="eastAsia"/>
          <w:sz w:val="32"/>
          <w:szCs w:val="32"/>
        </w:rPr>
        <w:t>手动上传国家体彩中心</w:t>
      </w:r>
      <w:proofErr w:type="gramEnd"/>
      <w:r>
        <w:rPr>
          <w:rFonts w:ascii="方正仿宋_GBK" w:eastAsia="方正仿宋_GBK" w:hint="eastAsia"/>
          <w:sz w:val="32"/>
          <w:szCs w:val="32"/>
        </w:rPr>
        <w:t>发来的销售数据文件至系统。</w:t>
      </w:r>
      <w:r>
        <w:rPr>
          <w:rFonts w:ascii="方正仿宋_GBK" w:eastAsia="方正仿宋_GBK" w:hint="eastAsia"/>
          <w:sz w:val="32"/>
          <w:szCs w:val="32"/>
        </w:rPr>
        <w:tab/>
      </w:r>
    </w:p>
    <w:p w14:paraId="430587E3"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（2）查询已上传的销售数据，可通过时间等选择查询。</w:t>
      </w:r>
    </w:p>
    <w:p w14:paraId="463AD659"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（3）查询具体网点销售数据（包含网点号，所属区县，业主姓名，销售时间，销售额，派奖额，活动金额等），可通过网点号/所属区/时间段等多种方式查询。</w:t>
      </w:r>
    </w:p>
    <w:p w14:paraId="5A3DE7BA"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（4）自动计算终端机本期余额。</w:t>
      </w:r>
    </w:p>
    <w:p w14:paraId="13EFAAC8"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4. 缴款管理模块</w:t>
      </w:r>
    </w:p>
    <w:p w14:paraId="6C7776D2"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（1）定时自动或人工</w:t>
      </w:r>
      <w:proofErr w:type="gramStart"/>
      <w:r>
        <w:rPr>
          <w:rFonts w:ascii="方正仿宋_GBK" w:eastAsia="方正仿宋_GBK" w:hint="eastAsia"/>
          <w:sz w:val="32"/>
          <w:szCs w:val="32"/>
        </w:rPr>
        <w:t>手动上传各</w:t>
      </w:r>
      <w:proofErr w:type="gramEnd"/>
      <w:r>
        <w:rPr>
          <w:rFonts w:ascii="方正仿宋_GBK" w:eastAsia="方正仿宋_GBK" w:hint="eastAsia"/>
          <w:sz w:val="32"/>
          <w:szCs w:val="32"/>
        </w:rPr>
        <w:t>彩票归集银行账户发来的网点缴款文件至系统。</w:t>
      </w:r>
    </w:p>
    <w:p w14:paraId="3E165106"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（2）按缴款方式统计已上传的银行数据，可通过时间、银行等方式选择查询。</w:t>
      </w:r>
    </w:p>
    <w:p w14:paraId="792F1B08"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（3）按缴款方式分类查询网点缴款数据。</w:t>
      </w:r>
    </w:p>
    <w:p w14:paraId="1F2D0987"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（4）查询网点具体缴款数据（包含网点号，所属区县，业主姓名，缴款时间，缴款银行，缴款金额等），可通过网点号/所属区/缴款时间段/缴款银行等多种方式查询。</w:t>
      </w:r>
    </w:p>
    <w:p w14:paraId="1DD35131"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（5）缴款数据调整，包括网点缴款银行单边</w:t>
      </w:r>
      <w:proofErr w:type="gramStart"/>
      <w:r>
        <w:rPr>
          <w:rFonts w:ascii="方正仿宋_GBK" w:eastAsia="方正仿宋_GBK" w:hint="eastAsia"/>
          <w:sz w:val="32"/>
          <w:szCs w:val="32"/>
        </w:rPr>
        <w:t>账</w:t>
      </w:r>
      <w:proofErr w:type="gramEnd"/>
      <w:r>
        <w:rPr>
          <w:rFonts w:ascii="方正仿宋_GBK" w:eastAsia="方正仿宋_GBK" w:hint="eastAsia"/>
          <w:sz w:val="32"/>
          <w:szCs w:val="32"/>
        </w:rPr>
        <w:t>调整，网点促销活动缴款调整，网点销户余额清退调整等等。</w:t>
      </w:r>
    </w:p>
    <w:p w14:paraId="4EDE93C6"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lastRenderedPageBreak/>
        <w:t>（6）缴款银行数据统计查询，可通过时间段/银行等筛选查询。</w:t>
      </w:r>
    </w:p>
    <w:p w14:paraId="4BD7FE00"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sz w:val="32"/>
          <w:szCs w:val="32"/>
        </w:rPr>
        <w:t xml:space="preserve">5. </w:t>
      </w:r>
      <w:r>
        <w:rPr>
          <w:rFonts w:ascii="方正仿宋_GBK" w:eastAsia="方正仿宋_GBK" w:hint="eastAsia"/>
          <w:sz w:val="32"/>
          <w:szCs w:val="32"/>
        </w:rPr>
        <w:t>佣金管理</w:t>
      </w:r>
    </w:p>
    <w:p w14:paraId="3838357E"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（1）将每年或者变更后的网点佣金政策文件上传至系统。</w:t>
      </w:r>
    </w:p>
    <w:p w14:paraId="5F690767"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sz w:val="32"/>
          <w:szCs w:val="32"/>
        </w:rPr>
        <w:t>（</w:t>
      </w:r>
      <w:r>
        <w:rPr>
          <w:rFonts w:ascii="方正仿宋_GBK" w:eastAsia="方正仿宋_GBK" w:hint="eastAsia"/>
          <w:sz w:val="32"/>
          <w:szCs w:val="32"/>
        </w:rPr>
        <w:t>2</w:t>
      </w:r>
      <w:r>
        <w:rPr>
          <w:rFonts w:ascii="方正仿宋_GBK" w:eastAsia="方正仿宋_GBK"/>
          <w:sz w:val="32"/>
          <w:szCs w:val="32"/>
        </w:rPr>
        <w:t>）查询并</w:t>
      </w:r>
      <w:r>
        <w:rPr>
          <w:rFonts w:ascii="方正仿宋_GBK" w:eastAsia="方正仿宋_GBK" w:hint="eastAsia"/>
          <w:sz w:val="32"/>
          <w:szCs w:val="32"/>
        </w:rPr>
        <w:t>自动计算各时间段、各网点各游戏的佣金情况。</w:t>
      </w:r>
    </w:p>
    <w:p w14:paraId="5B4DD215"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（3）可根据终端机</w:t>
      </w:r>
      <w:proofErr w:type="gramStart"/>
      <w:r>
        <w:rPr>
          <w:rFonts w:ascii="方正仿宋_GBK" w:eastAsia="方正仿宋_GBK" w:hint="eastAsia"/>
          <w:sz w:val="32"/>
          <w:szCs w:val="32"/>
        </w:rPr>
        <w:t>号调整</w:t>
      </w:r>
      <w:proofErr w:type="gramEnd"/>
      <w:r>
        <w:rPr>
          <w:rFonts w:ascii="方正仿宋_GBK" w:eastAsia="方正仿宋_GBK" w:hint="eastAsia"/>
          <w:sz w:val="32"/>
          <w:szCs w:val="32"/>
        </w:rPr>
        <w:t>终端机销量总额。</w:t>
      </w:r>
    </w:p>
    <w:p w14:paraId="53815D66"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（4）根据网点</w:t>
      </w:r>
      <w:proofErr w:type="gramStart"/>
      <w:r>
        <w:rPr>
          <w:rFonts w:ascii="方正仿宋_GBK" w:eastAsia="方正仿宋_GBK" w:hint="eastAsia"/>
          <w:sz w:val="32"/>
          <w:szCs w:val="32"/>
        </w:rPr>
        <w:t>号展示</w:t>
      </w:r>
      <w:proofErr w:type="gramEnd"/>
      <w:r>
        <w:rPr>
          <w:rFonts w:ascii="方正仿宋_GBK" w:eastAsia="方正仿宋_GBK" w:hint="eastAsia"/>
          <w:sz w:val="32"/>
          <w:szCs w:val="32"/>
        </w:rPr>
        <w:t>各时间段网点星级。</w:t>
      </w:r>
    </w:p>
    <w:p w14:paraId="24E8EFDE"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6.结算管理</w:t>
      </w:r>
    </w:p>
    <w:p w14:paraId="1746DB03"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满足每期</w:t>
      </w:r>
      <w:proofErr w:type="gramStart"/>
      <w:r>
        <w:rPr>
          <w:rFonts w:ascii="方正仿宋_GBK" w:eastAsia="方正仿宋_GBK" w:hint="eastAsia"/>
          <w:sz w:val="32"/>
          <w:szCs w:val="32"/>
        </w:rPr>
        <w:t>完成期结和</w:t>
      </w:r>
      <w:proofErr w:type="gramEnd"/>
      <w:r>
        <w:rPr>
          <w:rFonts w:ascii="方正仿宋_GBK" w:eastAsia="方正仿宋_GBK" w:hint="eastAsia"/>
          <w:sz w:val="32"/>
          <w:szCs w:val="32"/>
        </w:rPr>
        <w:t>反结，</w:t>
      </w:r>
      <w:proofErr w:type="gramStart"/>
      <w:r>
        <w:rPr>
          <w:rFonts w:ascii="方正仿宋_GBK" w:eastAsia="方正仿宋_GBK" w:hint="eastAsia"/>
          <w:sz w:val="32"/>
          <w:szCs w:val="32"/>
        </w:rPr>
        <w:t>完成期结后</w:t>
      </w:r>
      <w:proofErr w:type="gramEnd"/>
      <w:r>
        <w:rPr>
          <w:rFonts w:ascii="方正仿宋_GBK" w:eastAsia="方正仿宋_GBK" w:hint="eastAsia"/>
          <w:sz w:val="32"/>
          <w:szCs w:val="32"/>
        </w:rPr>
        <w:t>不可修改当期数据。</w:t>
      </w:r>
    </w:p>
    <w:p w14:paraId="144CC0E2" w14:textId="77777777" w:rsidR="00B96ED2" w:rsidRDefault="00B96ED2" w:rsidP="00B96ED2">
      <w:pPr>
        <w:pStyle w:val="a4"/>
        <w:spacing w:line="560" w:lineRule="exact"/>
        <w:ind w:firstLine="640"/>
        <w:jc w:val="left"/>
        <w:rPr>
          <w:rFonts w:ascii="方正仿宋_GBK" w:eastAsia="方正仿宋_GBK"/>
          <w:sz w:val="32"/>
          <w:szCs w:val="32"/>
        </w:rPr>
      </w:pPr>
      <w:r>
        <w:rPr>
          <w:rFonts w:ascii="方正仿宋_GBK" w:eastAsia="方正仿宋_GBK" w:hint="eastAsia"/>
          <w:sz w:val="32"/>
          <w:szCs w:val="32"/>
        </w:rPr>
        <w:t>7</w:t>
      </w:r>
      <w:r>
        <w:rPr>
          <w:rFonts w:ascii="方正仿宋_GBK" w:eastAsia="方正仿宋_GBK"/>
          <w:sz w:val="32"/>
          <w:szCs w:val="32"/>
        </w:rPr>
        <w:t>.用户使用人数</w:t>
      </w:r>
    </w:p>
    <w:p w14:paraId="5F9059D1" w14:textId="77777777" w:rsidR="00B96ED2" w:rsidRDefault="00B96ED2" w:rsidP="00B96ED2">
      <w:pPr>
        <w:pStyle w:val="a4"/>
        <w:spacing w:line="560" w:lineRule="exact"/>
        <w:ind w:firstLine="640"/>
        <w:jc w:val="left"/>
        <w:rPr>
          <w:rFonts w:ascii="方正仿宋_GBK" w:eastAsia="方正仿宋_GBK" w:hint="eastAsia"/>
          <w:sz w:val="32"/>
          <w:szCs w:val="32"/>
        </w:rPr>
      </w:pPr>
      <w:r>
        <w:rPr>
          <w:rFonts w:ascii="方正仿宋_GBK" w:eastAsia="方正仿宋_GBK" w:hint="eastAsia"/>
          <w:sz w:val="32"/>
          <w:szCs w:val="32"/>
        </w:rPr>
        <w:t>可多人同时登录，可分别设置对应相关查询、修改、审核权限。</w:t>
      </w:r>
    </w:p>
    <w:p w14:paraId="3FD29E36" w14:textId="77777777" w:rsidR="00B96ED2" w:rsidRDefault="00B96ED2" w:rsidP="00B96ED2">
      <w:pPr>
        <w:pStyle w:val="a3"/>
        <w:spacing w:before="0" w:beforeAutospacing="0" w:after="0" w:afterAutospacing="0" w:line="560" w:lineRule="exact"/>
        <w:ind w:firstLineChars="200" w:firstLine="640"/>
        <w:jc w:val="both"/>
        <w:rPr>
          <w:rFonts w:ascii="方正仿宋_GBK" w:eastAsia="方正仿宋_GBK" w:hAnsi="宋体" w:cs="方正仿宋_GBK"/>
          <w:sz w:val="32"/>
          <w:szCs w:val="32"/>
        </w:rPr>
      </w:pPr>
      <w:r>
        <w:rPr>
          <w:rFonts w:ascii="方正仿宋_GBK" w:eastAsia="方正仿宋_GBK" w:hint="eastAsia"/>
          <w:sz w:val="32"/>
          <w:szCs w:val="32"/>
        </w:rPr>
        <w:t>二、完成时间</w:t>
      </w:r>
    </w:p>
    <w:p w14:paraId="0E0C5E0E" w14:textId="77777777" w:rsidR="00B96ED2" w:rsidRDefault="00B96ED2" w:rsidP="00B96ED2">
      <w:pPr>
        <w:pStyle w:val="a3"/>
        <w:spacing w:before="0" w:beforeAutospacing="0" w:after="0" w:afterAutospacing="0" w:line="560" w:lineRule="exact"/>
        <w:ind w:firstLineChars="200" w:firstLine="640"/>
        <w:jc w:val="both"/>
        <w:rPr>
          <w:rFonts w:ascii="方正仿宋_GBK" w:eastAsia="方正仿宋_GBK" w:hint="eastAsia"/>
          <w:sz w:val="32"/>
          <w:szCs w:val="32"/>
        </w:rPr>
      </w:pPr>
      <w:r>
        <w:rPr>
          <w:rFonts w:ascii="方正仿宋_GBK" w:eastAsia="方正仿宋_GBK" w:hAnsi="宋体" w:cs="方正仿宋_GBK" w:hint="eastAsia"/>
          <w:sz w:val="32"/>
          <w:szCs w:val="32"/>
        </w:rPr>
        <w:t>签订合同后30个自然日内完成开发调试并能正常使用。在系统开发过程中，如采购人与中标供应商在沟通过程中发现其并不能达到采购人意图，或经会商并不能实现采购人效果，采购人将重新选择其它供应商。</w:t>
      </w:r>
    </w:p>
    <w:p w14:paraId="0B80E9CC" w14:textId="77777777" w:rsidR="00B96ED2" w:rsidRDefault="00B96ED2" w:rsidP="00B96ED2">
      <w:pPr>
        <w:spacing w:line="520" w:lineRule="exact"/>
        <w:ind w:firstLineChars="200" w:firstLine="420"/>
      </w:pPr>
    </w:p>
    <w:p w14:paraId="6B95FF1D" w14:textId="77777777" w:rsidR="00B96ED2" w:rsidRDefault="00B96ED2" w:rsidP="00B96ED2"/>
    <w:p w14:paraId="7468EABA" w14:textId="77777777" w:rsidR="00B96ED2" w:rsidRDefault="00B96ED2" w:rsidP="00B96ED2">
      <w:pPr>
        <w:widowControl/>
        <w:snapToGrid w:val="0"/>
        <w:spacing w:line="520" w:lineRule="exact"/>
        <w:jc w:val="left"/>
        <w:rPr>
          <w:rFonts w:ascii="仿宋_GB2312" w:eastAsia="仿宋_GB2312" w:hAnsi="华文仿宋" w:cs="宋体" w:hint="eastAsia"/>
          <w:kern w:val="0"/>
          <w:sz w:val="32"/>
          <w:szCs w:val="32"/>
        </w:rPr>
      </w:pPr>
    </w:p>
    <w:p w14:paraId="7801D0B0" w14:textId="77777777" w:rsidR="00B96ED2" w:rsidRDefault="00B96ED2" w:rsidP="00B96ED2">
      <w:pPr>
        <w:widowControl/>
        <w:snapToGrid w:val="0"/>
        <w:spacing w:line="520" w:lineRule="exact"/>
        <w:jc w:val="left"/>
        <w:rPr>
          <w:rFonts w:ascii="仿宋_GB2312" w:eastAsia="仿宋_GB2312" w:hAnsi="华文仿宋" w:cs="宋体" w:hint="eastAsia"/>
          <w:kern w:val="0"/>
          <w:sz w:val="32"/>
          <w:szCs w:val="32"/>
        </w:rPr>
      </w:pPr>
    </w:p>
    <w:p w14:paraId="373525AC" w14:textId="77777777" w:rsidR="000B3209" w:rsidRPr="00B96ED2" w:rsidRDefault="000B3209"/>
    <w:sectPr w:rsidR="000B3209" w:rsidRPr="00B96E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D2"/>
    <w:rsid w:val="000B3209"/>
    <w:rsid w:val="00B9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D77D"/>
  <w15:chartTrackingRefBased/>
  <w15:docId w15:val="{28817527-96E6-497E-9DE4-6FC0B6DE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ED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ED2"/>
    <w:pPr>
      <w:spacing w:before="100" w:beforeAutospacing="1" w:after="100" w:afterAutospacing="1"/>
      <w:jc w:val="left"/>
    </w:pPr>
    <w:rPr>
      <w:kern w:val="0"/>
      <w:sz w:val="24"/>
    </w:rPr>
  </w:style>
  <w:style w:type="paragraph" w:styleId="a4">
    <w:name w:val="List Paragraph"/>
    <w:basedOn w:val="a"/>
    <w:uiPriority w:val="34"/>
    <w:qFormat/>
    <w:rsid w:val="00B96E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2022-06-27T07:46:00Z</dcterms:created>
  <dcterms:modified xsi:type="dcterms:W3CDTF">2022-06-27T07:46:00Z</dcterms:modified>
</cp:coreProperties>
</file>