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F028" w14:textId="77777777" w:rsidR="005C6BCE" w:rsidRDefault="005C6BCE" w:rsidP="005C6BCE">
      <w:pPr>
        <w:spacing w:line="560" w:lineRule="exact"/>
        <w:rPr>
          <w:rFonts w:ascii="方正仿宋_GBK" w:eastAsia="方正仿宋_GBK" w:hAnsi="方正仿宋简体" w:cs="方正仿宋简体" w:hint="eastAsia"/>
          <w:sz w:val="32"/>
          <w:szCs w:val="32"/>
        </w:rPr>
      </w:pPr>
      <w:r>
        <w:rPr>
          <w:rFonts w:ascii="方正仿宋_GBK" w:eastAsia="方正仿宋_GBK" w:hAnsi="方正仿宋简体" w:cs="方正仿宋简体" w:hint="eastAsia"/>
          <w:sz w:val="32"/>
          <w:szCs w:val="32"/>
        </w:rPr>
        <w:t>附件1</w:t>
      </w:r>
    </w:p>
    <w:p w14:paraId="3DBC1D6D" w14:textId="77777777" w:rsidR="005C6BCE" w:rsidRDefault="005C6BCE" w:rsidP="005C6BCE">
      <w:pPr>
        <w:spacing w:line="560" w:lineRule="exact"/>
        <w:rPr>
          <w:rFonts w:ascii="方正仿宋_GBK" w:eastAsia="方正仿宋_GBK" w:hAnsi="方正仿宋简体" w:cs="方正仿宋简体" w:hint="eastAsia"/>
          <w:sz w:val="32"/>
          <w:szCs w:val="32"/>
        </w:rPr>
      </w:pPr>
    </w:p>
    <w:p w14:paraId="74C1B1D7" w14:textId="77777777" w:rsidR="005C6BCE" w:rsidRDefault="005C6BCE" w:rsidP="005C6BCE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巴南区</w:t>
      </w:r>
      <w:r>
        <w:rPr>
          <w:rFonts w:ascii="方正小标宋_GBK" w:eastAsia="方正小标宋_GBK"/>
          <w:sz w:val="44"/>
          <w:szCs w:val="44"/>
        </w:rPr>
        <w:t>商社</w:t>
      </w:r>
      <w:proofErr w:type="gramStart"/>
      <w:r>
        <w:rPr>
          <w:rFonts w:ascii="方正小标宋_GBK" w:eastAsia="方正小标宋_GBK"/>
          <w:sz w:val="44"/>
          <w:szCs w:val="44"/>
        </w:rPr>
        <w:t>汇健康</w:t>
      </w:r>
      <w:proofErr w:type="gramEnd"/>
      <w:r>
        <w:rPr>
          <w:rFonts w:ascii="方正小标宋_GBK" w:eastAsia="方正小标宋_GBK"/>
          <w:sz w:val="44"/>
          <w:szCs w:val="44"/>
        </w:rPr>
        <w:t>驿站</w:t>
      </w:r>
      <w:r>
        <w:rPr>
          <w:rFonts w:ascii="方正小标宋_GBK" w:eastAsia="方正小标宋_GBK" w:hint="eastAsia"/>
          <w:sz w:val="44"/>
          <w:szCs w:val="44"/>
        </w:rPr>
        <w:t>包装要求</w:t>
      </w:r>
    </w:p>
    <w:p w14:paraId="45D07DBD" w14:textId="77777777" w:rsidR="005C6BCE" w:rsidRDefault="005C6BCE" w:rsidP="005C6BCE">
      <w:pPr>
        <w:rPr>
          <w:rFonts w:ascii="方正仿宋_GBK" w:eastAsia="方正仿宋_GBK"/>
          <w:sz w:val="32"/>
          <w:szCs w:val="32"/>
        </w:rPr>
      </w:pPr>
    </w:p>
    <w:p w14:paraId="6A74A695" w14:textId="77777777" w:rsidR="005C6BCE" w:rsidRDefault="005C6BCE" w:rsidP="005C6BCE">
      <w:pPr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一、建设</w:t>
      </w:r>
      <w:r>
        <w:rPr>
          <w:rFonts w:ascii="方正黑体_GBK" w:eastAsia="方正黑体_GBK"/>
          <w:sz w:val="32"/>
          <w:szCs w:val="32"/>
        </w:rPr>
        <w:t>模式</w:t>
      </w:r>
    </w:p>
    <w:p w14:paraId="182783B0" w14:textId="77777777" w:rsidR="005C6BCE" w:rsidRDefault="005C6BCE" w:rsidP="005C6BCE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由</w:t>
      </w:r>
      <w:proofErr w:type="gramStart"/>
      <w:r>
        <w:rPr>
          <w:rFonts w:ascii="方正仿宋_GBK" w:eastAsia="方正仿宋_GBK" w:hint="eastAsia"/>
          <w:sz w:val="32"/>
          <w:szCs w:val="32"/>
        </w:rPr>
        <w:t>重庆市满信科技</w:t>
      </w:r>
      <w:proofErr w:type="gramEnd"/>
      <w:r>
        <w:rPr>
          <w:rFonts w:ascii="方正仿宋_GBK" w:eastAsia="方正仿宋_GBK" w:hint="eastAsia"/>
          <w:sz w:val="32"/>
          <w:szCs w:val="32"/>
        </w:rPr>
        <w:t>有限公司、重庆百货大楼股份有限公司新世纪百货巴南商都、重庆商社（集团）有限公司商业管理分公司三方联合</w:t>
      </w:r>
      <w:r>
        <w:rPr>
          <w:rFonts w:ascii="方正仿宋_GBK" w:eastAsia="方正仿宋_GBK"/>
          <w:sz w:val="32"/>
          <w:szCs w:val="32"/>
        </w:rPr>
        <w:t>提供已经建好的亭子</w:t>
      </w:r>
      <w:r>
        <w:rPr>
          <w:rFonts w:ascii="方正仿宋_GBK" w:eastAsia="方正仿宋_GBK" w:hint="eastAsia"/>
          <w:sz w:val="32"/>
          <w:szCs w:val="32"/>
        </w:rPr>
        <w:t>（如</w:t>
      </w:r>
      <w:r>
        <w:rPr>
          <w:rFonts w:ascii="方正仿宋_GBK" w:eastAsia="方正仿宋_GBK"/>
          <w:sz w:val="32"/>
          <w:szCs w:val="32"/>
        </w:rPr>
        <w:t>下图</w:t>
      </w:r>
      <w:r>
        <w:rPr>
          <w:rFonts w:ascii="方正仿宋_GBK" w:eastAsia="方正仿宋_GBK" w:hint="eastAsia"/>
          <w:sz w:val="32"/>
          <w:szCs w:val="32"/>
        </w:rPr>
        <w:t>，白色框架处）。</w:t>
      </w:r>
    </w:p>
    <w:p w14:paraId="3EF3BD72" w14:textId="0422ABD7" w:rsidR="005C6BCE" w:rsidRDefault="005C6BCE" w:rsidP="005C6BCE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w:drawing>
          <wp:inline distT="0" distB="0" distL="0" distR="0" wp14:anchorId="2DE83A67" wp14:editId="5069C11F">
            <wp:extent cx="5271135" cy="3397885"/>
            <wp:effectExtent l="0" t="0" r="5715" b="0"/>
            <wp:docPr id="2" name="图片 2" descr="C:\Users\hp\AppData\Local\Temp\WeChat Files\1403e85217d3558fa96fa9f53ef7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hp\AppData\Local\Temp\WeChat Files\1403e85217d3558fa96fa9f53ef79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339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79555" w14:textId="77777777" w:rsidR="005C6BCE" w:rsidRDefault="005C6BCE" w:rsidP="005C6BCE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由</w:t>
      </w:r>
      <w:proofErr w:type="gramStart"/>
      <w:r>
        <w:rPr>
          <w:rFonts w:ascii="方正仿宋_GBK" w:eastAsia="方正仿宋_GBK"/>
          <w:sz w:val="32"/>
          <w:szCs w:val="32"/>
        </w:rPr>
        <w:t>市体彩中心</w:t>
      </w:r>
      <w:proofErr w:type="gramEnd"/>
      <w:r>
        <w:rPr>
          <w:rFonts w:ascii="方正仿宋_GBK" w:eastAsia="方正仿宋_GBK"/>
          <w:sz w:val="32"/>
          <w:szCs w:val="32"/>
        </w:rPr>
        <w:t>对</w:t>
      </w:r>
      <w:r>
        <w:rPr>
          <w:rFonts w:ascii="方正仿宋_GBK" w:eastAsia="方正仿宋_GBK" w:hint="eastAsia"/>
          <w:sz w:val="32"/>
          <w:szCs w:val="32"/>
        </w:rPr>
        <w:t>该</w:t>
      </w:r>
      <w:r>
        <w:rPr>
          <w:rFonts w:ascii="方正仿宋_GBK" w:eastAsia="方正仿宋_GBK"/>
          <w:sz w:val="32"/>
          <w:szCs w:val="32"/>
        </w:rPr>
        <w:t>亭子进行</w:t>
      </w:r>
      <w:r>
        <w:rPr>
          <w:rFonts w:ascii="方正仿宋_GBK" w:eastAsia="方正仿宋_GBK" w:hint="eastAsia"/>
          <w:sz w:val="32"/>
          <w:szCs w:val="32"/>
        </w:rPr>
        <w:t>体</w:t>
      </w:r>
      <w:proofErr w:type="gramStart"/>
      <w:r>
        <w:rPr>
          <w:rFonts w:ascii="方正仿宋_GBK" w:eastAsia="方正仿宋_GBK" w:hint="eastAsia"/>
          <w:sz w:val="32"/>
          <w:szCs w:val="32"/>
        </w:rPr>
        <w:t>彩</w:t>
      </w:r>
      <w:r>
        <w:rPr>
          <w:rFonts w:ascii="方正仿宋_GBK" w:eastAsia="方正仿宋_GBK"/>
          <w:sz w:val="32"/>
          <w:szCs w:val="32"/>
        </w:rPr>
        <w:t>健康</w:t>
      </w:r>
      <w:proofErr w:type="gramEnd"/>
      <w:r>
        <w:rPr>
          <w:rFonts w:ascii="方正仿宋_GBK" w:eastAsia="方正仿宋_GBK"/>
          <w:sz w:val="32"/>
          <w:szCs w:val="32"/>
        </w:rPr>
        <w:t>驿站建设包装，建成后</w:t>
      </w:r>
      <w:r>
        <w:rPr>
          <w:rFonts w:ascii="方正仿宋_GBK" w:eastAsia="方正仿宋_GBK" w:hint="eastAsia"/>
          <w:sz w:val="32"/>
          <w:szCs w:val="32"/>
        </w:rPr>
        <w:t>交付</w:t>
      </w:r>
      <w:r>
        <w:rPr>
          <w:rFonts w:ascii="方正仿宋_GBK" w:eastAsia="方正仿宋_GBK"/>
          <w:sz w:val="32"/>
          <w:szCs w:val="32"/>
        </w:rPr>
        <w:t>给</w:t>
      </w:r>
      <w:proofErr w:type="gramStart"/>
      <w:r>
        <w:rPr>
          <w:rFonts w:ascii="方正仿宋_GBK" w:eastAsia="方正仿宋_GBK" w:hint="eastAsia"/>
          <w:sz w:val="32"/>
          <w:szCs w:val="32"/>
        </w:rPr>
        <w:t>重庆市满信科技</w:t>
      </w:r>
      <w:proofErr w:type="gramEnd"/>
      <w:r>
        <w:rPr>
          <w:rFonts w:ascii="方正仿宋_GBK" w:eastAsia="方正仿宋_GBK" w:hint="eastAsia"/>
          <w:sz w:val="32"/>
          <w:szCs w:val="32"/>
        </w:rPr>
        <w:t>有限公司租赁给的自然人进行</w:t>
      </w:r>
      <w:r>
        <w:rPr>
          <w:rFonts w:ascii="方正仿宋_GBK" w:eastAsia="方正仿宋_GBK"/>
          <w:sz w:val="32"/>
          <w:szCs w:val="32"/>
        </w:rPr>
        <w:t>经营管理</w:t>
      </w:r>
      <w:r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/>
          <w:sz w:val="32"/>
          <w:szCs w:val="32"/>
        </w:rPr>
        <w:t>并</w:t>
      </w:r>
      <w:r>
        <w:rPr>
          <w:rFonts w:ascii="方正仿宋_GBK" w:eastAsia="方正仿宋_GBK" w:hint="eastAsia"/>
          <w:sz w:val="32"/>
          <w:szCs w:val="32"/>
        </w:rPr>
        <w:t>按照</w:t>
      </w:r>
      <w:proofErr w:type="gramStart"/>
      <w:r>
        <w:rPr>
          <w:rFonts w:ascii="方正仿宋_GBK" w:eastAsia="方正仿宋_GBK"/>
          <w:sz w:val="32"/>
          <w:szCs w:val="32"/>
        </w:rPr>
        <w:t>市体彩中心</w:t>
      </w:r>
      <w:proofErr w:type="gramEnd"/>
      <w:r>
        <w:rPr>
          <w:rFonts w:ascii="方正仿宋_GBK" w:eastAsia="方正仿宋_GBK"/>
          <w:sz w:val="32"/>
          <w:szCs w:val="32"/>
        </w:rPr>
        <w:t>出台的健康驿站政策执行。</w:t>
      </w:r>
    </w:p>
    <w:p w14:paraId="48E8AC54" w14:textId="77777777" w:rsidR="005C6BCE" w:rsidRDefault="005C6BCE" w:rsidP="005C6BCE">
      <w:pPr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二、建设标准</w:t>
      </w:r>
    </w:p>
    <w:p w14:paraId="2127F32D" w14:textId="77777777" w:rsidR="005C6BCE" w:rsidRDefault="005C6BCE" w:rsidP="005C6BCE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按照</w:t>
      </w:r>
      <w:r>
        <w:rPr>
          <w:rFonts w:ascii="方正仿宋_GBK" w:eastAsia="方正仿宋_GBK"/>
          <w:sz w:val="32"/>
          <w:szCs w:val="32"/>
        </w:rPr>
        <w:t>建设驿站建设标准执行，建成后初步效果图如下：</w:t>
      </w:r>
    </w:p>
    <w:p w14:paraId="14A8C4F7" w14:textId="2ADB21D0" w:rsidR="005C6BCE" w:rsidRDefault="005C6BCE" w:rsidP="005C6BCE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w:drawing>
          <wp:inline distT="0" distB="0" distL="0" distR="0" wp14:anchorId="41155497" wp14:editId="27E8D90A">
            <wp:extent cx="5271135" cy="3522980"/>
            <wp:effectExtent l="0" t="0" r="5715" b="1270"/>
            <wp:docPr id="1" name="图片 1" descr="C:\Users\hp\AppData\Local\Temp\WeChat Files\b3056835eaa24aa37e642c66279fb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hp\AppData\Local\Temp\WeChat Files\b3056835eaa24aa37e642c66279fbb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352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8F360" w14:textId="77777777" w:rsidR="005C6BCE" w:rsidRDefault="005C6BCE" w:rsidP="005C6BCE">
      <w:pPr>
        <w:rPr>
          <w:rFonts w:ascii="方正黑体_GBK" w:eastAsia="方正黑体_GBK" w:hint="eastAsia"/>
          <w:sz w:val="32"/>
          <w:szCs w:val="32"/>
        </w:rPr>
      </w:pPr>
    </w:p>
    <w:p w14:paraId="6BBD73D4" w14:textId="77777777" w:rsidR="005C6BCE" w:rsidRDefault="005C6BCE" w:rsidP="005C6BCE">
      <w:pPr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三、巴南商社</w:t>
      </w:r>
      <w:proofErr w:type="gramStart"/>
      <w:r>
        <w:rPr>
          <w:rFonts w:ascii="方正黑体_GBK" w:eastAsia="方正黑体_GBK" w:hint="eastAsia"/>
          <w:sz w:val="32"/>
          <w:szCs w:val="32"/>
        </w:rPr>
        <w:t>汇健康</w:t>
      </w:r>
      <w:proofErr w:type="gramEnd"/>
      <w:r>
        <w:rPr>
          <w:rFonts w:ascii="方正黑体_GBK" w:eastAsia="方正黑体_GBK" w:hint="eastAsia"/>
          <w:sz w:val="32"/>
          <w:szCs w:val="32"/>
        </w:rPr>
        <w:t>驿站包装规模及材质（详见附件2）</w:t>
      </w:r>
    </w:p>
    <w:p w14:paraId="5E117091" w14:textId="77777777" w:rsidR="005C6BCE" w:rsidRDefault="005C6BCE" w:rsidP="005C6BCE">
      <w:pPr>
        <w:rPr>
          <w:rFonts w:ascii="方正黑体_GBK" w:eastAsia="方正黑体_GBK" w:hint="eastAsia"/>
          <w:sz w:val="32"/>
          <w:szCs w:val="32"/>
        </w:rPr>
      </w:pPr>
    </w:p>
    <w:p w14:paraId="5E1861E3" w14:textId="77777777" w:rsidR="005C6BCE" w:rsidRDefault="005C6BCE" w:rsidP="005C6BCE">
      <w:pPr>
        <w:rPr>
          <w:rFonts w:ascii="方正黑体_GBK" w:eastAsia="方正黑体_GBK" w:hint="eastAsia"/>
          <w:sz w:val="32"/>
          <w:szCs w:val="32"/>
        </w:rPr>
      </w:pPr>
    </w:p>
    <w:p w14:paraId="68701AED" w14:textId="77777777" w:rsidR="005C6BCE" w:rsidRDefault="005C6BCE" w:rsidP="005C6BCE">
      <w:pPr>
        <w:rPr>
          <w:rFonts w:ascii="方正黑体_GBK" w:eastAsia="方正黑体_GBK" w:hint="eastAsia"/>
          <w:sz w:val="32"/>
          <w:szCs w:val="32"/>
        </w:rPr>
      </w:pPr>
    </w:p>
    <w:p w14:paraId="2FC5F1A8" w14:textId="77777777" w:rsidR="005C6BCE" w:rsidRDefault="005C6BCE" w:rsidP="005C6BCE">
      <w:pPr>
        <w:rPr>
          <w:rFonts w:ascii="方正黑体_GBK" w:eastAsia="方正黑体_GBK" w:hint="eastAsia"/>
          <w:sz w:val="32"/>
          <w:szCs w:val="32"/>
        </w:rPr>
      </w:pPr>
    </w:p>
    <w:p w14:paraId="57D481A9" w14:textId="77777777" w:rsidR="005C6BCE" w:rsidRDefault="005C6BCE" w:rsidP="005C6BCE">
      <w:pPr>
        <w:rPr>
          <w:rFonts w:ascii="方正黑体_GBK" w:eastAsia="方正黑体_GBK" w:hint="eastAsia"/>
          <w:sz w:val="32"/>
          <w:szCs w:val="32"/>
        </w:rPr>
      </w:pPr>
    </w:p>
    <w:p w14:paraId="0E7F231D" w14:textId="77777777" w:rsidR="005C6BCE" w:rsidRDefault="005C6BCE" w:rsidP="005C6BCE">
      <w:pPr>
        <w:rPr>
          <w:rFonts w:ascii="方正黑体_GBK" w:eastAsia="方正黑体_GBK" w:hint="eastAsia"/>
          <w:sz w:val="32"/>
          <w:szCs w:val="32"/>
        </w:rPr>
      </w:pPr>
    </w:p>
    <w:p w14:paraId="3E72C688" w14:textId="77777777" w:rsidR="005C6BCE" w:rsidRDefault="005C6BCE" w:rsidP="005C6BCE">
      <w:pPr>
        <w:rPr>
          <w:rFonts w:ascii="方正黑体_GBK" w:eastAsia="方正黑体_GBK" w:hint="eastAsia"/>
          <w:sz w:val="32"/>
          <w:szCs w:val="32"/>
        </w:rPr>
      </w:pPr>
    </w:p>
    <w:p w14:paraId="543735AF" w14:textId="77777777" w:rsidR="005C6BCE" w:rsidRDefault="005C6BCE" w:rsidP="005C6BCE">
      <w:pPr>
        <w:rPr>
          <w:rFonts w:ascii="方正黑体_GBK" w:eastAsia="方正黑体_GBK" w:hint="eastAsia"/>
          <w:sz w:val="32"/>
          <w:szCs w:val="32"/>
        </w:rPr>
      </w:pPr>
    </w:p>
    <w:p w14:paraId="65135217" w14:textId="77777777" w:rsidR="005C6BCE" w:rsidRDefault="005C6BCE" w:rsidP="005C6BCE">
      <w:pPr>
        <w:rPr>
          <w:rFonts w:ascii="方正黑体_GBK" w:eastAsia="方正黑体_GBK" w:hint="eastAsia"/>
          <w:sz w:val="32"/>
          <w:szCs w:val="32"/>
        </w:rPr>
      </w:pPr>
    </w:p>
    <w:p w14:paraId="75E93FD4" w14:textId="77777777" w:rsidR="000B3209" w:rsidRPr="005C6BCE" w:rsidRDefault="000B3209"/>
    <w:sectPr w:rsidR="000B3209" w:rsidRPr="005C6B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CE"/>
    <w:rsid w:val="000B3209"/>
    <w:rsid w:val="005C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32840"/>
  <w15:chartTrackingRefBased/>
  <w15:docId w15:val="{CAB2F4E0-34FE-4C13-AA8D-C6CDC8A2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BC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2022-09-13T08:47:00Z</dcterms:created>
  <dcterms:modified xsi:type="dcterms:W3CDTF">2022-09-13T08:47:00Z</dcterms:modified>
</cp:coreProperties>
</file>