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DB99" w14:textId="77777777" w:rsidR="00042042" w:rsidRDefault="00042042" w:rsidP="00042042">
      <w:pPr>
        <w:spacing w:line="4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14:paraId="6EF94C3A" w14:textId="77777777" w:rsidR="00042042" w:rsidRDefault="00042042" w:rsidP="00042042">
      <w:pPr>
        <w:pStyle w:val="a0"/>
        <w:jc w:val="center"/>
        <w:rPr>
          <w:rFonts w:ascii="方正小标宋_GBK" w:eastAsia="方正小标宋_GBK" w:hAnsi="方正仿宋_GBK" w:cs="方正仿宋_GBK" w:hint="eastAsia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仿宋_GBK" w:cs="方正仿宋_GBK" w:hint="eastAsia"/>
          <w:b/>
          <w:color w:val="333333"/>
          <w:kern w:val="0"/>
          <w:sz w:val="44"/>
          <w:szCs w:val="44"/>
          <w:shd w:val="clear" w:color="auto" w:fill="FFFFFF"/>
        </w:rPr>
        <w:t>大乐透进社区公益活动相关要求</w:t>
      </w:r>
    </w:p>
    <w:p w14:paraId="6CEE507E" w14:textId="77777777" w:rsidR="00042042" w:rsidRDefault="00042042" w:rsidP="00042042">
      <w:pPr>
        <w:pStyle w:val="a0"/>
        <w:ind w:firstLineChars="228" w:firstLine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一、活动意义</w:t>
      </w:r>
    </w:p>
    <w:p w14:paraId="0D92E2B2" w14:textId="77777777" w:rsidR="00042042" w:rsidRDefault="00042042" w:rsidP="00042042">
      <w:pPr>
        <w:pStyle w:val="a0"/>
        <w:ind w:firstLineChars="228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通过进社区地推提升大乐透的公益品牌知名度和美誉度，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传递体彩大乐透公益理念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，吸引更多市民关注体彩大乐透，了解并体验体彩大乐透彩票玩法，进一步扩大购彩者群体。</w:t>
      </w:r>
    </w:p>
    <w:p w14:paraId="570F6FF3" w14:textId="77777777" w:rsidR="00042042" w:rsidRDefault="00042042" w:rsidP="00042042">
      <w:pPr>
        <w:pStyle w:val="a0"/>
        <w:ind w:firstLineChars="228" w:firstLine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二、活动时间：</w:t>
      </w:r>
    </w:p>
    <w:p w14:paraId="06469A58" w14:textId="77777777" w:rsidR="00042042" w:rsidRDefault="00042042" w:rsidP="00042042">
      <w:pPr>
        <w:pStyle w:val="1"/>
        <w:ind w:left="720" w:firstLineChars="0" w:firstLine="0"/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2023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 xml:space="preserve">年 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4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 xml:space="preserve">月 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20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日—2023年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月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30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日（具体以双方确认为准）</w:t>
      </w:r>
    </w:p>
    <w:p w14:paraId="5D9BC602" w14:textId="77777777" w:rsidR="00042042" w:rsidRDefault="00042042" w:rsidP="00042042">
      <w:pPr>
        <w:pStyle w:val="a0"/>
        <w:ind w:left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三、活动内容：</w:t>
      </w:r>
    </w:p>
    <w:p w14:paraId="3C0822BA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应结合大乐透1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亿派奖话题引入，制造热点让大乐透与生活产生情感关联。围绕大型社区，突出大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乐透有大奖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、有大爱、有公益、有趣味，通过线上线下联动，设置丰富且吸引人眼球的参与环节，调动社区居民的参与热情，让大乐透走进生活，满足大众顺手做公益，小钱献爱心的质朴实愿望。</w:t>
      </w:r>
    </w:p>
    <w:p w14:paraId="1F2917E8" w14:textId="77777777" w:rsidR="00042042" w:rsidRDefault="00042042" w:rsidP="00042042">
      <w:pPr>
        <w:pStyle w:val="a0"/>
        <w:ind w:left="710"/>
        <w:jc w:val="left"/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三、活动要求</w:t>
      </w:r>
    </w:p>
    <w:p w14:paraId="0686ED10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（一）线上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拉新宣传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推广活动要求。结合大乐透1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亿大派奖活动，开展线上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拉新推广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宣传活动，活动结合大乐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透产品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特点，以及中奖盘点等关注度高的话题，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在不少于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0个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社群开展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活动期间，派发礼品不少于1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000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份，金额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lastRenderedPageBreak/>
        <w:t>不少于1万元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另中心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提供1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0000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张大乐透兑换券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作为拉新奖品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，为线下门店引流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。</w:t>
      </w:r>
    </w:p>
    <w:p w14:paraId="014120C2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（二）线下地推拉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新宣传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要求。必须不少于1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个社区开展地推拉新活动，社区包括但不限于金科、龙湖、融创、鲁能大型品牌社区（社区人员不低于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000人）开展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15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场系列活动。每场地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推活动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设计不低于4个参与性强、创意新颖的互动活动。</w:t>
      </w:r>
    </w:p>
    <w:p w14:paraId="3A9270D1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（三）活动实施要求。现场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设置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宣传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区、互动区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、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展示区、体验区。现场必须包含但不限于活动宣传主背景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、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宣传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横幅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、宣传展架、帐篷、电视视频等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宣传物料、游戏道具、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桌椅、音响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等。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所有物料都必须包含体彩超级大乐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透宣传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口号及标识；活动现场不少于5个工作人员（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其中必须有1名主持人），每个社区活动时间不少于1天，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现场活动应派发不低于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600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元的大乐透代金券和其它小礼品，活动期间严禁向未成年发放代金券。</w:t>
      </w:r>
    </w:p>
    <w:p w14:paraId="1EFEE090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活动期间提供不少于5篇宣传软文（含电子海报）和5个宣传视频，活动结束后提供1篇宣传软文（含电子海报）。</w:t>
      </w:r>
    </w:p>
    <w:p w14:paraId="32F9C310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（四）活动效果要求。</w:t>
      </w:r>
    </w:p>
    <w:p w14:paraId="32BD12FB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.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线上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拉新推广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宣传活动。活动宣传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矩阵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包括但不限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重庆本地公众号，微博、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抖音等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，宣传曝光量不少于3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00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万次。</w:t>
      </w:r>
    </w:p>
    <w:p w14:paraId="1A8DFCAE" w14:textId="77777777" w:rsidR="00042042" w:rsidRDefault="00042042" w:rsidP="00042042">
      <w:pPr>
        <w:pStyle w:val="a0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lastRenderedPageBreak/>
        <w:t>2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.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线下地推拉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新宣传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活动。每场参与人数不低于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00人，宣传覆盖人群不低于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 xml:space="preserve">0000人。 </w:t>
      </w:r>
    </w:p>
    <w:p w14:paraId="54235C5A" w14:textId="77777777" w:rsidR="00042042" w:rsidRDefault="00042042" w:rsidP="00042042">
      <w:pPr>
        <w:pStyle w:val="a0"/>
        <w:ind w:left="710"/>
        <w:jc w:val="left"/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四、方案要求</w:t>
      </w:r>
    </w:p>
    <w:p w14:paraId="6B9ACAED" w14:textId="77777777" w:rsidR="00042042" w:rsidRDefault="00042042" w:rsidP="00042042">
      <w:pPr>
        <w:pStyle w:val="a0"/>
        <w:ind w:firstLineChars="177" w:firstLine="566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供应商在应标时须提交详细的活动实施方案，方案主题要鲜明，内容要有新意，包括场地选择及落实情况，执行团队人员落实情况，活动开展的具体形式及内容，互动环节设计方案，宣传方案，安保方案，应急预案，效果评估方案等。同时，在方案沟通或活动执行过程中，如采购人与中标供应商在沟通过程中发现其并不能达到采购人意图，或经会商并不能实现采购人想要达到的效果，采购人将重新选择其它供应商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。</w:t>
      </w:r>
    </w:p>
    <w:p w14:paraId="3D7C1691" w14:textId="77777777" w:rsidR="000B3209" w:rsidRPr="00042042" w:rsidRDefault="000B3209"/>
    <w:sectPr w:rsidR="000B3209" w:rsidRPr="00042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42"/>
    <w:rsid w:val="00042042"/>
    <w:rsid w:val="000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092F"/>
  <w15:chartTrackingRefBased/>
  <w15:docId w15:val="{8579E025-EAD4-4C60-8827-C9870E69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4204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nhideWhenUsed/>
    <w:qFormat/>
    <w:rsid w:val="00042042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rsid w:val="00042042"/>
    <w:rPr>
      <w:rFonts w:asciiTheme="minorEastAsia" w:hAnsi="Courier New" w:cs="Courier New"/>
    </w:rPr>
  </w:style>
  <w:style w:type="paragraph" w:customStyle="1" w:styleId="1">
    <w:name w:val="列出段落1"/>
    <w:basedOn w:val="a"/>
    <w:qFormat/>
    <w:rsid w:val="0004204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2023-04-17T08:29:00Z</dcterms:created>
  <dcterms:modified xsi:type="dcterms:W3CDTF">2023-04-17T08:29:00Z</dcterms:modified>
</cp:coreProperties>
</file>