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66A7" w14:textId="77777777" w:rsidR="0039362F" w:rsidRDefault="0039362F" w:rsidP="0039362F">
      <w:pPr>
        <w:widowControl/>
        <w:spacing w:line="520" w:lineRule="exact"/>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t>附件1：</w:t>
      </w:r>
    </w:p>
    <w:p w14:paraId="25C40F41" w14:textId="77777777" w:rsidR="0039362F" w:rsidRDefault="0039362F" w:rsidP="0039362F">
      <w:pPr>
        <w:widowControl/>
        <w:adjustRightInd w:val="0"/>
        <w:snapToGrid w:val="0"/>
        <w:spacing w:line="540" w:lineRule="exact"/>
        <w:jc w:val="center"/>
        <w:rPr>
          <w:rFonts w:ascii="方正小标宋_GBK" w:eastAsia="方正小标宋_GBK" w:hAnsi="方正小标宋_GBK" w:cs="方正小标宋_GBK" w:hint="eastAsia"/>
          <w:kern w:val="0"/>
          <w:sz w:val="44"/>
          <w:szCs w:val="44"/>
        </w:rPr>
      </w:pPr>
      <w:r>
        <w:rPr>
          <w:rFonts w:ascii="方正小标宋_GBK" w:eastAsia="方正小标宋_GBK" w:hAnsi="方正小标宋_GBK" w:cs="方正小标宋_GBK" w:hint="eastAsia"/>
          <w:color w:val="333333"/>
          <w:sz w:val="44"/>
          <w:szCs w:val="44"/>
        </w:rPr>
        <w:t>财务内部审计</w:t>
      </w:r>
      <w:proofErr w:type="gramStart"/>
      <w:r>
        <w:rPr>
          <w:rFonts w:ascii="方正小标宋_GBK" w:eastAsia="方正小标宋_GBK" w:hAnsi="方正小标宋_GBK" w:cs="方正小标宋_GBK" w:hint="eastAsia"/>
          <w:color w:val="333333"/>
          <w:sz w:val="44"/>
          <w:szCs w:val="44"/>
        </w:rPr>
        <w:t>项目项目</w:t>
      </w:r>
      <w:proofErr w:type="gramEnd"/>
      <w:r>
        <w:rPr>
          <w:rFonts w:ascii="方正小标宋_GBK" w:eastAsia="方正小标宋_GBK" w:hAnsi="方正小标宋_GBK" w:cs="方正小标宋_GBK" w:hint="eastAsia"/>
          <w:color w:val="333333"/>
          <w:sz w:val="44"/>
          <w:szCs w:val="44"/>
        </w:rPr>
        <w:t>相关要求</w:t>
      </w:r>
    </w:p>
    <w:p w14:paraId="6D89EA61" w14:textId="77777777" w:rsidR="0039362F" w:rsidRDefault="0039362F" w:rsidP="0039362F">
      <w:pPr>
        <w:pStyle w:val="a3"/>
        <w:spacing w:before="0" w:beforeAutospacing="0" w:after="0" w:afterAutospacing="0" w:line="56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2022年我单位下设9个部门、5个分中心、41个区县体彩办，在职在编职工13人，中心聘用职工134人，共147人。我中心属于自收自支、政府性基金</w:t>
      </w:r>
      <w:proofErr w:type="gramStart"/>
      <w:r>
        <w:rPr>
          <w:rFonts w:ascii="方正仿宋_GBK" w:eastAsia="方正仿宋_GBK" w:hint="eastAsia"/>
          <w:sz w:val="32"/>
          <w:szCs w:val="32"/>
        </w:rPr>
        <w:t>全预算</w:t>
      </w:r>
      <w:proofErr w:type="gramEnd"/>
      <w:r>
        <w:rPr>
          <w:rFonts w:ascii="方正仿宋_GBK" w:eastAsia="方正仿宋_GBK" w:hint="eastAsia"/>
          <w:sz w:val="32"/>
          <w:szCs w:val="32"/>
        </w:rPr>
        <w:t>管理的一级预算单位。每年产生的自有发行费收入全部上缴市财政，再按当年财政预算下拨给本单位支出安排使用。严格执行《政府会计制度》、《彩票管理条例实施细则》、《彩票发行销售管理办法》等。财务使用“用友政务U8”系统和“财政预算一体化”系统软件。</w:t>
      </w:r>
    </w:p>
    <w:p w14:paraId="5EF18D2A" w14:textId="77777777" w:rsidR="0039362F" w:rsidRDefault="0039362F" w:rsidP="0039362F">
      <w:pPr>
        <w:pStyle w:val="a3"/>
        <w:spacing w:before="0" w:beforeAutospacing="0" w:after="0" w:afterAutospacing="0" w:line="56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具体要求如下：</w:t>
      </w:r>
    </w:p>
    <w:p w14:paraId="73C15CE5" w14:textId="77777777" w:rsidR="0039362F" w:rsidRDefault="0039362F" w:rsidP="0039362F">
      <w:pPr>
        <w:pStyle w:val="a3"/>
        <w:spacing w:before="0" w:beforeAutospacing="0" w:after="0" w:afterAutospacing="0" w:line="56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1.参与竞标的会计师事务所要具有财务审计资质；近五年内不得有违法或违规处罚等情况；拟派驻审计的人员须具有相关执业资格；该审计项目人员一经确定不得随意变更，竞标书中需附有该项目审计人员的职业资格证书及相关审计经验简介。</w:t>
      </w:r>
    </w:p>
    <w:p w14:paraId="5C15B8D2" w14:textId="77777777" w:rsidR="0039362F" w:rsidRDefault="0039362F" w:rsidP="0039362F">
      <w:pPr>
        <w:pStyle w:val="a3"/>
        <w:spacing w:before="0" w:beforeAutospacing="0" w:after="0" w:afterAutospacing="0" w:line="56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2.按照《中国注册会计师执业准则》的要求进行审计，出具报告，保证审计报告的真实性、合法性。</w:t>
      </w:r>
    </w:p>
    <w:p w14:paraId="48604567" w14:textId="77777777" w:rsidR="0039362F" w:rsidRDefault="0039362F" w:rsidP="0039362F">
      <w:pPr>
        <w:pStyle w:val="a3"/>
        <w:spacing w:before="0" w:beforeAutospacing="0" w:after="0" w:afterAutospacing="0" w:line="56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3.对重庆市体育彩票管理中心2022年度所有收支情况进行审计。2022年全年包含结转凭证共计1125张。</w:t>
      </w:r>
    </w:p>
    <w:p w14:paraId="30535696" w14:textId="77777777" w:rsidR="0039362F" w:rsidRDefault="0039362F" w:rsidP="0039362F">
      <w:pPr>
        <w:pStyle w:val="a3"/>
        <w:spacing w:before="0" w:beforeAutospacing="0" w:after="0" w:afterAutospacing="0" w:line="56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4.对重庆市体育彩票管理中心的内控流程提出相关问题及建议。</w:t>
      </w:r>
    </w:p>
    <w:p w14:paraId="082D8DFD" w14:textId="77777777" w:rsidR="0039362F" w:rsidRDefault="0039362F" w:rsidP="0039362F">
      <w:pPr>
        <w:pStyle w:val="a3"/>
        <w:spacing w:before="0" w:beforeAutospacing="0" w:after="0" w:afterAutospacing="0" w:line="560" w:lineRule="exact"/>
        <w:ind w:firstLineChars="200" w:firstLine="640"/>
        <w:jc w:val="both"/>
        <w:rPr>
          <w:rFonts w:ascii="方正仿宋_GBK" w:eastAsia="方正仿宋_GBK" w:hint="eastAsia"/>
          <w:sz w:val="32"/>
          <w:szCs w:val="32"/>
        </w:rPr>
      </w:pPr>
      <w:r>
        <w:rPr>
          <w:rFonts w:ascii="方正仿宋_GBK" w:eastAsia="方正仿宋_GBK" w:hint="eastAsia"/>
          <w:sz w:val="32"/>
          <w:szCs w:val="32"/>
        </w:rPr>
        <w:t>5.服务时间为进场后一个月。</w:t>
      </w:r>
    </w:p>
    <w:p w14:paraId="4EF39B97" w14:textId="10182DB2" w:rsidR="000B3209" w:rsidRPr="0039362F" w:rsidRDefault="0039362F" w:rsidP="0039362F">
      <w:pPr>
        <w:pStyle w:val="a3"/>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6.被聘请的会计师事务所不得将其知悉的商业秘密和甲方提供的资料对外泄露。</w:t>
      </w:r>
    </w:p>
    <w:sectPr w:rsidR="000B3209" w:rsidRPr="003936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2F"/>
    <w:rsid w:val="000B3209"/>
    <w:rsid w:val="00393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B625"/>
  <w15:chartTrackingRefBased/>
  <w15:docId w15:val="{C05787BB-FB46-4403-B0EF-B20D51D9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62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362F"/>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2023-06-25T06:27:00Z</dcterms:created>
  <dcterms:modified xsi:type="dcterms:W3CDTF">2023-06-25T06:27:00Z</dcterms:modified>
</cp:coreProperties>
</file>