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7306" w14:textId="77777777" w:rsidR="0018699F" w:rsidRDefault="002C7180" w:rsidP="0018699F">
      <w:pPr>
        <w:spacing w:line="336" w:lineRule="auto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bookmarkStart w:id="0" w:name="_Hlk150258594"/>
      <w:bookmarkStart w:id="1" w:name="_Hlk149550439"/>
      <w:r w:rsidRPr="002C7180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重庆市体育彩票管理中心</w:t>
      </w:r>
      <w:r w:rsidR="006E7CEB" w:rsidRPr="002C7180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排列</w:t>
      </w:r>
      <w:r w:rsidR="006E7CEB" w:rsidRPr="002C7180"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  <w:t>3游戏</w:t>
      </w:r>
      <w:r w:rsidR="006E7CEB" w:rsidRPr="002C7180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多期</w:t>
      </w:r>
      <w:r w:rsidR="00A72A60" w:rsidRPr="002C7180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投注</w:t>
      </w:r>
    </w:p>
    <w:p w14:paraId="372F0CF4" w14:textId="71398529" w:rsidR="000B7233" w:rsidRPr="002C7180" w:rsidRDefault="002C7180" w:rsidP="0018699F">
      <w:pPr>
        <w:spacing w:line="336" w:lineRule="auto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2C7180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风险控制方案</w:t>
      </w:r>
      <w:bookmarkEnd w:id="0"/>
    </w:p>
    <w:p w14:paraId="1C657FB9" w14:textId="77777777" w:rsidR="00815E09" w:rsidRPr="00815E09" w:rsidRDefault="00815E09" w:rsidP="002C7180">
      <w:pPr>
        <w:ind w:firstLineChars="200" w:firstLine="420"/>
        <w:rPr>
          <w:rFonts w:ascii="仿宋" w:eastAsia="仿宋" w:hAnsi="仿宋"/>
          <w:color w:val="000000" w:themeColor="text1"/>
          <w:szCs w:val="21"/>
        </w:rPr>
      </w:pPr>
    </w:p>
    <w:p w14:paraId="7EB1F6AA" w14:textId="13D2282B" w:rsidR="000B7233" w:rsidRPr="002C7180" w:rsidRDefault="000B7233" w:rsidP="00815E09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在销售排列3多期票过程中，当所选投注号码未达到当前允许销售的最大投注</w:t>
      </w:r>
      <w:proofErr w:type="gramStart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</w:t>
      </w:r>
      <w:proofErr w:type="gramEnd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数时，该投注视为有效投注；当所选投注号码超过当前允许销售的最大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</w:t>
      </w:r>
      <w:proofErr w:type="gramStart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</w:t>
      </w:r>
      <w:proofErr w:type="gramEnd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时，该号码停止销售</w:t>
      </w:r>
      <w:bookmarkEnd w:id="1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。排列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多期票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对全部投注号码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的可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投注注数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实行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动态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限量销售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投注注数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与购买的多期数和已止售奖期的销量有关，购买多期票的期数与当前在售奖期越近，</w:t>
      </w:r>
      <w:r w:rsidR="00FE08D6">
        <w:rPr>
          <w:rFonts w:ascii="仿宋" w:eastAsia="仿宋" w:hAnsi="仿宋" w:hint="eastAsia"/>
          <w:color w:val="000000" w:themeColor="text1"/>
          <w:sz w:val="30"/>
          <w:szCs w:val="30"/>
        </w:rPr>
        <w:t>号码</w:t>
      </w:r>
      <w:bookmarkStart w:id="2" w:name="_GoBack"/>
      <w:bookmarkEnd w:id="2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可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投注注数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越多，公式如下：</w:t>
      </w:r>
    </w:p>
    <w:p w14:paraId="43DCC4AA" w14:textId="61C617B4" w:rsidR="000B7233" w:rsidRPr="002C7180" w:rsidRDefault="000B7233" w:rsidP="002C7180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C7180">
        <w:rPr>
          <w:rFonts w:ascii="仿宋" w:eastAsia="仿宋" w:hAnsi="仿宋"/>
          <w:color w:val="000000" w:themeColor="text1"/>
          <w:sz w:val="30"/>
          <w:szCs w:val="30"/>
        </w:rPr>
        <w:t>多期票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中第N期号码可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</w:t>
      </w:r>
      <w:proofErr w:type="gramStart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</w:t>
      </w:r>
      <w:proofErr w:type="gramEnd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数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=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调节系数1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调节系数2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/>
          <w:noProof/>
          <w:color w:val="000000" w:themeColor="text1"/>
          <w:sz w:val="30"/>
          <w:szCs w:val="30"/>
        </w:rPr>
        <w:drawing>
          <wp:inline distT="0" distB="0" distL="0" distR="0" wp14:anchorId="3E6B0117" wp14:editId="2A15A9A5">
            <wp:extent cx="1638300" cy="4082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8183" cy="47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23292" w14:textId="77777777" w:rsidR="000B7233" w:rsidRPr="002C7180" w:rsidRDefault="000B7233" w:rsidP="002C7180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其中，调节系数1的取值范围为0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.8-3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，调节系数2的取值范围为0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.1-1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6452C854" w14:textId="6C9588FA" w:rsidR="00B04177" w:rsidRPr="002C7180" w:rsidRDefault="000B7233" w:rsidP="00815E09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第N期赔付金额=（第N-5期销量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1+第N-4期销量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2+第N-3期销量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3+第N-2期销量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4+第N-1期销量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×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5）/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；当公式中某一奖期销量未截止销售时，销量按0计算。</w:t>
      </w:r>
    </w:p>
    <w:p w14:paraId="127FC645" w14:textId="79C2331D" w:rsidR="000B7233" w:rsidRPr="002C7180" w:rsidRDefault="000B7233" w:rsidP="002C7180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本市多</w:t>
      </w:r>
      <w:proofErr w:type="gramStart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期票第</w:t>
      </w:r>
      <w:proofErr w:type="gramEnd"/>
      <w:r w:rsidRPr="002C7180">
        <w:rPr>
          <w:rFonts w:ascii="仿宋" w:eastAsia="仿宋" w:hAnsi="仿宋"/>
          <w:color w:val="000000" w:themeColor="text1"/>
          <w:sz w:val="30"/>
          <w:szCs w:val="30"/>
        </w:rPr>
        <w:t>N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期可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投注注数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不低于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100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注，如果上述计算值小于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100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注，则按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100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注计算。</w:t>
      </w:r>
    </w:p>
    <w:p w14:paraId="6015E3BC" w14:textId="22C48120" w:rsidR="00B55CBC" w:rsidRPr="002C7180" w:rsidRDefault="000B7233" w:rsidP="002C7180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直选、组选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、组选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6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投注号码消耗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</w:t>
      </w:r>
      <w:proofErr w:type="gramStart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</w:t>
      </w:r>
      <w:proofErr w:type="gramEnd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的折算办法为：当销售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注直选投注时，将消耗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注该直选投注号码的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</w:t>
      </w:r>
      <w:proofErr w:type="gramStart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</w:t>
      </w:r>
      <w:proofErr w:type="gramEnd"/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；当销售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</w:t>
      </w:r>
      <w:proofErr w:type="gramStart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注组选</w:t>
      </w:r>
      <w:proofErr w:type="gramEnd"/>
      <w:r w:rsidRPr="002C7180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时，将消耗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1/3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注对应的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个直选投注号码的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投注注数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；当销售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</w:t>
      </w:r>
      <w:proofErr w:type="gramStart"/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注组选</w:t>
      </w:r>
      <w:proofErr w:type="gramEnd"/>
      <w:r w:rsidRPr="002C7180">
        <w:rPr>
          <w:rFonts w:ascii="仿宋" w:eastAsia="仿宋" w:hAnsi="仿宋"/>
          <w:color w:val="000000" w:themeColor="text1"/>
          <w:sz w:val="30"/>
          <w:szCs w:val="30"/>
        </w:rPr>
        <w:t>6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时，将消耗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1/6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注对应的</w:t>
      </w:r>
      <w:r w:rsidRPr="002C7180">
        <w:rPr>
          <w:rFonts w:ascii="仿宋" w:eastAsia="仿宋" w:hAnsi="仿宋"/>
          <w:color w:val="000000" w:themeColor="text1"/>
          <w:sz w:val="30"/>
          <w:szCs w:val="30"/>
        </w:rPr>
        <w:t>6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个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直选投注号码的</w:t>
      </w:r>
      <w:r w:rsidR="00A72A60"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投注注数</w:t>
      </w:r>
      <w:r w:rsidRPr="002C7180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sectPr w:rsidR="00B55CBC" w:rsidRPr="002C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9941" w14:textId="77777777" w:rsidR="00594361" w:rsidRDefault="00594361" w:rsidP="00B55CBC">
      <w:r>
        <w:separator/>
      </w:r>
    </w:p>
  </w:endnote>
  <w:endnote w:type="continuationSeparator" w:id="0">
    <w:p w14:paraId="6D4A16EC" w14:textId="77777777" w:rsidR="00594361" w:rsidRDefault="00594361" w:rsidP="00B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B0ACC" w14:textId="77777777" w:rsidR="00594361" w:rsidRDefault="00594361" w:rsidP="00B55CBC">
      <w:r>
        <w:separator/>
      </w:r>
    </w:p>
  </w:footnote>
  <w:footnote w:type="continuationSeparator" w:id="0">
    <w:p w14:paraId="04568809" w14:textId="77777777" w:rsidR="00594361" w:rsidRDefault="00594361" w:rsidP="00B5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39"/>
    <w:rsid w:val="00013483"/>
    <w:rsid w:val="000B7233"/>
    <w:rsid w:val="0018699F"/>
    <w:rsid w:val="001C0CE7"/>
    <w:rsid w:val="001E205D"/>
    <w:rsid w:val="00232F0B"/>
    <w:rsid w:val="002C7180"/>
    <w:rsid w:val="00594361"/>
    <w:rsid w:val="00643851"/>
    <w:rsid w:val="006E7CEB"/>
    <w:rsid w:val="007B4153"/>
    <w:rsid w:val="00815E09"/>
    <w:rsid w:val="00A72A60"/>
    <w:rsid w:val="00B04177"/>
    <w:rsid w:val="00B4347A"/>
    <w:rsid w:val="00B55CBC"/>
    <w:rsid w:val="00C065DB"/>
    <w:rsid w:val="00D25139"/>
    <w:rsid w:val="00F90545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BF61"/>
  <w15:chartTrackingRefBased/>
  <w15:docId w15:val="{03C02F49-94D0-4856-93F8-66CE60B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7E34-DC36-485E-87B6-0A5DC5F9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</Words>
  <Characters>442</Characters>
  <Application>Microsoft Office Word</Application>
  <DocSecurity>0</DocSecurity>
  <Lines>3</Lines>
  <Paragraphs>1</Paragraphs>
  <ScaleCrop>false</ScaleCrop>
  <Company>CSLO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宿鹏</dc:creator>
  <cp:keywords/>
  <dc:description/>
  <cp:lastModifiedBy>宿鹏</cp:lastModifiedBy>
  <cp:revision>15</cp:revision>
  <dcterms:created xsi:type="dcterms:W3CDTF">2023-10-27T05:48:00Z</dcterms:created>
  <dcterms:modified xsi:type="dcterms:W3CDTF">2023-11-07T06:16:00Z</dcterms:modified>
</cp:coreProperties>
</file>