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424BF">
      <w:pPr>
        <w:jc w:val="center"/>
        <w:rPr>
          <w:rFonts w:hint="default" w:ascii="仿宋" w:hAnsi="仿宋" w:eastAsia="仿宋" w:cs="仿宋"/>
          <w:b/>
          <w:bCs/>
          <w:color w:val="auto"/>
          <w:sz w:val="32"/>
          <w:szCs w:val="32"/>
          <w:lang w:val="en-US" w:eastAsia="zh-CN"/>
        </w:rPr>
      </w:pPr>
      <w:bookmarkStart w:id="97" w:name="_GoBack"/>
      <w:r>
        <w:rPr>
          <w:rFonts w:hint="eastAsia" w:ascii="仿宋" w:hAnsi="仿宋" w:eastAsia="仿宋" w:cs="仿宋"/>
          <w:b/>
          <w:bCs/>
          <w:color w:val="auto"/>
          <w:sz w:val="32"/>
          <w:szCs w:val="32"/>
        </w:rPr>
        <w:t>即开切票器</w:t>
      </w:r>
      <w:r>
        <w:rPr>
          <w:rFonts w:hint="eastAsia" w:ascii="仿宋" w:hAnsi="仿宋" w:eastAsia="仿宋" w:cs="仿宋"/>
          <w:b/>
          <w:bCs/>
          <w:color w:val="auto"/>
          <w:sz w:val="32"/>
          <w:szCs w:val="32"/>
          <w:lang w:val="en-US" w:eastAsia="zh-CN"/>
        </w:rPr>
        <w:t>采购相关要求</w:t>
      </w:r>
    </w:p>
    <w:bookmarkEnd w:id="97"/>
    <w:p w14:paraId="08A1F46E">
      <w:pPr>
        <w:pStyle w:val="2"/>
        <w:numPr>
          <w:ilvl w:val="0"/>
          <w:numId w:val="0"/>
        </w:numPr>
        <w:tabs>
          <w:tab w:val="left" w:pos="0"/>
        </w:tabs>
        <w:spacing w:before="0" w:after="0" w:line="360" w:lineRule="auto"/>
        <w:ind w:left="425" w:leftChars="0" w:hanging="425" w:firstLineChars="0"/>
        <w:rPr>
          <w:rFonts w:ascii="仿宋" w:hAnsi="仿宋" w:eastAsia="仿宋" w:cs="仿宋"/>
          <w:color w:val="auto"/>
          <w:sz w:val="24"/>
        </w:rPr>
      </w:pPr>
      <w:bookmarkStart w:id="0" w:name="_Toc2377"/>
      <w:bookmarkStart w:id="1" w:name="_Toc5152"/>
      <w:bookmarkStart w:id="2" w:name="_Toc23092"/>
      <w:bookmarkStart w:id="3" w:name="_Toc6069"/>
      <w:bookmarkStart w:id="4" w:name="_Toc32448"/>
      <w:r>
        <w:rPr>
          <w:rFonts w:hint="default" w:ascii="仿宋" w:hAnsi="仿宋" w:eastAsia="仿宋" w:cs="仿宋"/>
          <w:b/>
          <w:color w:val="auto"/>
          <w:kern w:val="44"/>
          <w:sz w:val="24"/>
          <w:szCs w:val="24"/>
          <w:lang w:val="en-US" w:eastAsia="zh-CN" w:bidi="ar-SA"/>
        </w:rPr>
        <w:t>1.</w:t>
      </w:r>
      <w:r>
        <w:rPr>
          <w:rFonts w:hint="eastAsia" w:ascii="仿宋" w:hAnsi="仿宋" w:eastAsia="仿宋" w:cs="仿宋"/>
          <w:color w:val="auto"/>
          <w:sz w:val="24"/>
        </w:rPr>
        <w:t>采购范围及内容</w:t>
      </w:r>
      <w:bookmarkEnd w:id="0"/>
      <w:bookmarkEnd w:id="1"/>
      <w:bookmarkEnd w:id="2"/>
      <w:bookmarkEnd w:id="3"/>
      <w:bookmarkEnd w:id="4"/>
    </w:p>
    <w:p w14:paraId="521CD607">
      <w:pPr>
        <w:ind w:firstLine="420"/>
        <w:rPr>
          <w:rFonts w:ascii="仿宋" w:hAnsi="仿宋" w:eastAsia="仿宋" w:cs="仿宋"/>
          <w:color w:val="auto"/>
        </w:rPr>
      </w:pPr>
      <w:r>
        <w:rPr>
          <w:rFonts w:hint="eastAsia" w:ascii="仿宋" w:hAnsi="仿宋" w:eastAsia="仿宋" w:cs="仿宋"/>
          <w:color w:val="auto"/>
        </w:rPr>
        <w:t>供应商向采购人提供一年的即开切票器项目相关全套技术服务（200套），采购内容主要包括如下几项：</w:t>
      </w:r>
    </w:p>
    <w:p w14:paraId="215AA9FB">
      <w:pPr>
        <w:numPr>
          <w:ilvl w:val="0"/>
          <w:numId w:val="0"/>
        </w:numPr>
        <w:ind w:left="425" w:leftChars="0" w:hanging="425" w:firstLineChars="0"/>
        <w:rPr>
          <w:rFonts w:ascii="仿宋" w:hAnsi="仿宋" w:eastAsia="仿宋" w:cs="仿宋"/>
          <w:color w:val="auto"/>
        </w:rPr>
      </w:pPr>
      <w:r>
        <w:rPr>
          <w:rFonts w:hint="default" w:ascii="仿宋" w:hAnsi="仿宋" w:eastAsia="仿宋" w:cs="仿宋"/>
          <w:color w:val="auto"/>
          <w:kern w:val="2"/>
          <w:sz w:val="24"/>
          <w:szCs w:val="24"/>
          <w:lang w:val="en-US" w:eastAsia="zh-CN" w:bidi="ar-SA"/>
        </w:rPr>
        <w:t>(1)</w:t>
      </w:r>
      <w:r>
        <w:rPr>
          <w:rFonts w:hint="eastAsia" w:ascii="仿宋" w:hAnsi="仿宋" w:eastAsia="仿宋" w:cs="仿宋"/>
          <w:color w:val="auto"/>
        </w:rPr>
        <w:t>即开切票器的日常运营工作。供应商应根据采购人的要求，辅助采购人完成即开切票器的日常运营工作，确保即开切票器能够正常工作，满足日常切票需求。</w:t>
      </w:r>
    </w:p>
    <w:p w14:paraId="5C2A95DA">
      <w:pPr>
        <w:numPr>
          <w:ilvl w:val="0"/>
          <w:numId w:val="0"/>
        </w:numPr>
        <w:ind w:left="425" w:leftChars="0" w:hanging="425" w:firstLineChars="0"/>
        <w:rPr>
          <w:rFonts w:ascii="仿宋" w:hAnsi="仿宋" w:eastAsia="仿宋" w:cs="仿宋"/>
          <w:color w:val="auto"/>
        </w:rPr>
      </w:pPr>
      <w:r>
        <w:rPr>
          <w:rFonts w:hint="default" w:ascii="仿宋" w:hAnsi="仿宋" w:eastAsia="仿宋" w:cs="仿宋"/>
          <w:color w:val="auto"/>
          <w:kern w:val="2"/>
          <w:sz w:val="24"/>
          <w:szCs w:val="24"/>
          <w:lang w:val="en-US" w:eastAsia="zh-CN" w:bidi="ar-SA"/>
        </w:rPr>
        <w:t>(2)</w:t>
      </w:r>
      <w:r>
        <w:rPr>
          <w:rFonts w:hint="eastAsia" w:ascii="仿宋" w:hAnsi="仿宋" w:eastAsia="仿宋" w:cs="仿宋"/>
          <w:color w:val="auto"/>
        </w:rPr>
        <w:t>即开切票器硬件工具的配送、安装、调试及售后。供应商应根据采购人的要求，提供即开切票器硬件工具的配送、安装、调试及售后服务，确保硬件工具能够及时、</w:t>
      </w:r>
      <w:r>
        <w:rPr>
          <w:rFonts w:hint="eastAsia" w:ascii="仿宋" w:hAnsi="仿宋" w:eastAsia="仿宋" w:cs="仿宋"/>
          <w:color w:val="auto"/>
          <w:highlight w:val="none"/>
        </w:rPr>
        <w:t>准确的配送到中心一个指定收货库房地点，</w:t>
      </w:r>
      <w:r>
        <w:rPr>
          <w:rFonts w:hint="eastAsia" w:ascii="仿宋" w:hAnsi="仿宋" w:eastAsia="仿宋" w:cs="仿宋"/>
          <w:color w:val="auto"/>
        </w:rPr>
        <w:t>硬件工具能够正常工作，在日常运营过程中，硬件工具出现问题第一时间提供售后服务。</w:t>
      </w:r>
    </w:p>
    <w:p w14:paraId="7071DDFF">
      <w:pPr>
        <w:numPr>
          <w:ilvl w:val="0"/>
          <w:numId w:val="0"/>
        </w:numPr>
        <w:ind w:left="425" w:leftChars="0" w:hanging="425" w:firstLineChars="0"/>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培训及售后。供应商应根据采购人的要求，提供软硬件工具培训服务，包括但不限于培训手册、培训视频等。供应商应提供设备的售后服务，并明确售后方式及相应响应时效，确保用户或采购人有疑问或设备出现故障时能够第一时间反馈并解决相关问题。设备出现问题需要返厂维修时，供应商需提供硬件工具往返的配送服务。</w:t>
      </w:r>
    </w:p>
    <w:p w14:paraId="107072C8">
      <w:pPr>
        <w:pStyle w:val="2"/>
        <w:numPr>
          <w:ilvl w:val="0"/>
          <w:numId w:val="0"/>
        </w:numPr>
        <w:tabs>
          <w:tab w:val="left" w:pos="0"/>
        </w:tabs>
        <w:spacing w:before="0" w:after="0" w:line="360" w:lineRule="auto"/>
        <w:rPr>
          <w:rFonts w:hint="eastAsia" w:ascii="仿宋" w:hAnsi="仿宋" w:eastAsia="仿宋" w:cs="仿宋"/>
          <w:color w:val="auto"/>
          <w:sz w:val="24"/>
          <w:lang w:val="en-US" w:eastAsia="zh-CN"/>
        </w:rPr>
      </w:pPr>
      <w:bookmarkStart w:id="5" w:name="_Toc14983"/>
      <w:bookmarkStart w:id="6" w:name="_Toc15844"/>
      <w:bookmarkStart w:id="7" w:name="_Toc7386"/>
      <w:bookmarkStart w:id="8" w:name="_Toc8019"/>
      <w:bookmarkStart w:id="9" w:name="_Toc3962"/>
      <w:bookmarkStart w:id="10" w:name="_Toc15694"/>
      <w:bookmarkStart w:id="11" w:name="_Toc16883"/>
    </w:p>
    <w:p w14:paraId="060832E7">
      <w:pPr>
        <w:pStyle w:val="2"/>
        <w:numPr>
          <w:ilvl w:val="0"/>
          <w:numId w:val="0"/>
        </w:numPr>
        <w:tabs>
          <w:tab w:val="left" w:pos="0"/>
        </w:tabs>
        <w:spacing w:before="0" w:after="0" w:line="360" w:lineRule="auto"/>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.运营要求</w:t>
      </w:r>
      <w:bookmarkEnd w:id="5"/>
      <w:bookmarkEnd w:id="6"/>
      <w:bookmarkEnd w:id="7"/>
    </w:p>
    <w:p w14:paraId="217DEC9C">
      <w:pPr>
        <w:ind w:firstLine="420" w:firstLineChars="200"/>
        <w:rPr>
          <w:rFonts w:ascii="仿宋" w:hAnsi="仿宋" w:eastAsia="仿宋" w:cs="仿宋"/>
          <w:color w:val="auto"/>
        </w:rPr>
      </w:pPr>
      <w:r>
        <w:rPr>
          <w:rFonts w:hint="eastAsia" w:ascii="仿宋" w:hAnsi="仿宋" w:eastAsia="仿宋" w:cs="仿宋"/>
          <w:color w:val="auto"/>
        </w:rPr>
        <w:t>供应商应按照采购人要求辅助采购人运营工作，确保运营服务的高效性和有效性，配合采购人运营服务的网点优化，规范运营等一系列运营工作。</w:t>
      </w:r>
    </w:p>
    <w:p w14:paraId="51A7D548">
      <w:pPr>
        <w:rPr>
          <w:rFonts w:ascii="仿宋" w:hAnsi="仿宋" w:eastAsia="仿宋" w:cs="仿宋"/>
          <w:color w:val="auto"/>
        </w:rPr>
      </w:pPr>
    </w:p>
    <w:p w14:paraId="100C89D1">
      <w:pPr>
        <w:pStyle w:val="2"/>
        <w:numPr>
          <w:ilvl w:val="0"/>
          <w:numId w:val="0"/>
        </w:numPr>
        <w:tabs>
          <w:tab w:val="left" w:pos="0"/>
        </w:tabs>
        <w:spacing w:before="0" w:after="0" w:line="360" w:lineRule="auto"/>
        <w:rPr>
          <w:rFonts w:ascii="仿宋" w:hAnsi="仿宋" w:eastAsia="仿宋" w:cs="仿宋"/>
          <w:color w:val="auto"/>
          <w:sz w:val="24"/>
        </w:rPr>
      </w:pPr>
      <w:bookmarkStart w:id="12" w:name="_Toc18080"/>
      <w:r>
        <w:rPr>
          <w:rFonts w:hint="eastAsia" w:ascii="仿宋" w:hAnsi="仿宋" w:eastAsia="仿宋" w:cs="仿宋"/>
          <w:color w:val="auto"/>
          <w:sz w:val="24"/>
          <w:lang w:val="en-US" w:eastAsia="zh-CN"/>
        </w:rPr>
        <w:t>3</w:t>
      </w:r>
      <w:r>
        <w:rPr>
          <w:rFonts w:hint="eastAsia" w:ascii="仿宋" w:hAnsi="仿宋" w:eastAsia="仿宋" w:cs="仿宋"/>
          <w:color w:val="auto"/>
          <w:sz w:val="24"/>
        </w:rPr>
        <w:t>.技术要求</w:t>
      </w:r>
      <w:bookmarkEnd w:id="8"/>
      <w:bookmarkEnd w:id="9"/>
      <w:bookmarkEnd w:id="10"/>
      <w:bookmarkEnd w:id="11"/>
      <w:bookmarkEnd w:id="12"/>
    </w:p>
    <w:p w14:paraId="03CE17D5">
      <w:pPr>
        <w:pStyle w:val="3"/>
        <w:numPr>
          <w:ilvl w:val="1"/>
          <w:numId w:val="0"/>
        </w:numPr>
        <w:spacing w:before="0" w:after="0" w:line="360" w:lineRule="auto"/>
        <w:rPr>
          <w:rFonts w:ascii="仿宋" w:hAnsi="仿宋" w:eastAsia="仿宋" w:cs="仿宋"/>
          <w:color w:val="auto"/>
          <w:sz w:val="24"/>
        </w:rPr>
      </w:pPr>
      <w:bookmarkStart w:id="13" w:name="_Toc21732"/>
      <w:bookmarkStart w:id="14" w:name="_Toc21841"/>
      <w:bookmarkStart w:id="15" w:name="_Toc18593"/>
      <w:bookmarkStart w:id="16" w:name="_Toc19050"/>
      <w:bookmarkStart w:id="17" w:name="_Toc823"/>
      <w:r>
        <w:rPr>
          <w:rFonts w:hint="eastAsia" w:ascii="仿宋" w:hAnsi="仿宋" w:eastAsia="仿宋" w:cs="仿宋"/>
          <w:color w:val="auto"/>
          <w:sz w:val="24"/>
          <w:lang w:val="en-US" w:eastAsia="zh-CN"/>
        </w:rPr>
        <w:t>3</w:t>
      </w:r>
      <w:r>
        <w:rPr>
          <w:rFonts w:hint="eastAsia" w:ascii="仿宋" w:hAnsi="仿宋" w:eastAsia="仿宋" w:cs="仿宋"/>
          <w:color w:val="auto"/>
          <w:sz w:val="24"/>
        </w:rPr>
        <w:t>.1外观要求</w:t>
      </w:r>
      <w:bookmarkEnd w:id="13"/>
      <w:bookmarkEnd w:id="14"/>
      <w:bookmarkEnd w:id="15"/>
      <w:bookmarkEnd w:id="16"/>
      <w:bookmarkEnd w:id="17"/>
    </w:p>
    <w:p w14:paraId="644990A3">
      <w:pPr>
        <w:numPr>
          <w:ilvl w:val="0"/>
          <w:numId w:val="2"/>
        </w:numPr>
        <w:rPr>
          <w:rFonts w:ascii="仿宋" w:hAnsi="仿宋" w:eastAsia="仿宋" w:cs="仿宋"/>
          <w:color w:val="auto"/>
          <w:highlight w:val="none"/>
        </w:rPr>
      </w:pPr>
      <w:r>
        <w:rPr>
          <w:rFonts w:hint="eastAsia" w:ascii="仿宋" w:hAnsi="仿宋" w:eastAsia="仿宋" w:cs="仿宋"/>
          <w:color w:val="auto"/>
          <w:highlight w:val="none"/>
        </w:rPr>
        <w:t>体积应控制在250mm*250mm*200mm内；</w:t>
      </w:r>
    </w:p>
    <w:p w14:paraId="03B24415">
      <w:pPr>
        <w:numPr>
          <w:ilvl w:val="0"/>
          <w:numId w:val="2"/>
        </w:numPr>
        <w:rPr>
          <w:rFonts w:ascii="仿宋" w:hAnsi="仿宋" w:eastAsia="仿宋" w:cs="仿宋"/>
          <w:color w:val="auto"/>
        </w:rPr>
      </w:pPr>
      <w:r>
        <w:rPr>
          <w:rFonts w:hint="eastAsia" w:ascii="仿宋" w:hAnsi="仿宋" w:eastAsia="仿宋" w:cs="仿宋"/>
          <w:color w:val="auto"/>
        </w:rPr>
        <w:t>为方便代销者及购彩者使用，应满足小型桌面化的摆放方式；</w:t>
      </w:r>
    </w:p>
    <w:p w14:paraId="28F1E1F5">
      <w:pPr>
        <w:numPr>
          <w:ilvl w:val="0"/>
          <w:numId w:val="2"/>
        </w:numPr>
        <w:rPr>
          <w:rFonts w:ascii="仿宋" w:hAnsi="仿宋" w:eastAsia="仿宋" w:cs="仿宋"/>
          <w:color w:val="auto"/>
        </w:rPr>
      </w:pPr>
      <w:r>
        <w:rPr>
          <w:rFonts w:hint="eastAsia" w:ascii="仿宋" w:hAnsi="仿宋" w:eastAsia="仿宋" w:cs="仿宋"/>
          <w:color w:val="auto"/>
        </w:rPr>
        <w:t>即开切票器质量应控</w:t>
      </w:r>
      <w:r>
        <w:rPr>
          <w:rFonts w:hint="eastAsia" w:ascii="仿宋" w:hAnsi="仿宋" w:eastAsia="仿宋" w:cs="仿宋"/>
          <w:color w:val="auto"/>
          <w:highlight w:val="none"/>
        </w:rPr>
        <w:t>制在4kg内</w:t>
      </w:r>
      <w:r>
        <w:rPr>
          <w:rFonts w:hint="eastAsia" w:ascii="仿宋" w:hAnsi="仿宋" w:eastAsia="仿宋" w:cs="仿宋"/>
          <w:color w:val="auto"/>
        </w:rPr>
        <w:t>（包含电源）；</w:t>
      </w:r>
    </w:p>
    <w:p w14:paraId="1F22E7D0">
      <w:pPr>
        <w:numPr>
          <w:ilvl w:val="0"/>
          <w:numId w:val="2"/>
        </w:numPr>
        <w:rPr>
          <w:rFonts w:ascii="仿宋" w:hAnsi="仿宋" w:eastAsia="仿宋" w:cs="仿宋"/>
          <w:color w:val="auto"/>
        </w:rPr>
      </w:pPr>
      <w:r>
        <w:rPr>
          <w:rFonts w:hint="eastAsia" w:ascii="仿宋" w:hAnsi="仿宋" w:eastAsia="仿宋" w:cs="仿宋"/>
          <w:color w:val="auto"/>
        </w:rPr>
        <w:t>外观表面应光滑、平整，无划痕、毛刺等缺陷，对于关键表面，应进行抛光处理；</w:t>
      </w:r>
    </w:p>
    <w:p w14:paraId="4BA13693">
      <w:pPr>
        <w:numPr>
          <w:ilvl w:val="0"/>
          <w:numId w:val="2"/>
        </w:numPr>
        <w:rPr>
          <w:rFonts w:ascii="仿宋" w:hAnsi="仿宋" w:eastAsia="仿宋" w:cs="仿宋"/>
          <w:color w:val="auto"/>
        </w:rPr>
      </w:pPr>
      <w:r>
        <w:rPr>
          <w:rFonts w:hint="eastAsia" w:ascii="仿宋" w:hAnsi="仿宋" w:eastAsia="仿宋" w:cs="仿宋"/>
          <w:color w:val="auto"/>
        </w:rPr>
        <w:t>外壳采用塑料材质，对于关键零部件，应采用优质材料，以确保其质量和稳定性；</w:t>
      </w:r>
    </w:p>
    <w:p w14:paraId="0B0443DF">
      <w:pPr>
        <w:numPr>
          <w:ilvl w:val="0"/>
          <w:numId w:val="2"/>
        </w:numPr>
        <w:rPr>
          <w:rFonts w:ascii="仿宋" w:hAnsi="仿宋" w:eastAsia="仿宋" w:cs="仿宋"/>
          <w:color w:val="auto"/>
        </w:rPr>
      </w:pPr>
      <w:r>
        <w:rPr>
          <w:rFonts w:hint="eastAsia" w:ascii="仿宋" w:hAnsi="仿宋" w:eastAsia="仿宋" w:cs="仿宋"/>
          <w:color w:val="auto"/>
        </w:rPr>
        <w:t>应具有良好的耐久性，能够在规定的使用寿命内持续工作；</w:t>
      </w:r>
    </w:p>
    <w:p w14:paraId="5C1BA56D">
      <w:pPr>
        <w:numPr>
          <w:ilvl w:val="0"/>
          <w:numId w:val="2"/>
        </w:numPr>
        <w:rPr>
          <w:rFonts w:ascii="仿宋" w:hAnsi="仿宋" w:eastAsia="仿宋" w:cs="仿宋"/>
          <w:color w:val="auto"/>
        </w:rPr>
      </w:pPr>
      <w:r>
        <w:rPr>
          <w:rFonts w:hint="eastAsia" w:ascii="仿宋" w:hAnsi="仿宋" w:eastAsia="仿宋" w:cs="仿宋"/>
          <w:color w:val="auto"/>
        </w:rPr>
        <w:t>应具有足够的安全性，能够保证操作人员和使用者的安全；</w:t>
      </w:r>
    </w:p>
    <w:p w14:paraId="75C6FA87">
      <w:pPr>
        <w:numPr>
          <w:ilvl w:val="0"/>
          <w:numId w:val="2"/>
        </w:numPr>
        <w:rPr>
          <w:rFonts w:ascii="仿宋" w:hAnsi="仿宋" w:eastAsia="仿宋" w:cs="仿宋"/>
          <w:color w:val="auto"/>
        </w:rPr>
      </w:pPr>
      <w:r>
        <w:rPr>
          <w:rFonts w:hint="eastAsia" w:ascii="仿宋" w:hAnsi="仿宋" w:eastAsia="仿宋" w:cs="仿宋"/>
          <w:color w:val="auto"/>
        </w:rPr>
        <w:t>应具有良好的可靠性，能够在规定的使用条件下稳定工作。</w:t>
      </w:r>
    </w:p>
    <w:p w14:paraId="0ED57468">
      <w:pPr>
        <w:pStyle w:val="3"/>
        <w:numPr>
          <w:ilvl w:val="1"/>
          <w:numId w:val="0"/>
        </w:numPr>
        <w:spacing w:before="0" w:after="0" w:line="360" w:lineRule="auto"/>
        <w:rPr>
          <w:rFonts w:ascii="仿宋" w:hAnsi="仿宋" w:eastAsia="仿宋" w:cs="仿宋"/>
          <w:color w:val="auto"/>
          <w:sz w:val="24"/>
        </w:rPr>
      </w:pPr>
      <w:bookmarkStart w:id="18" w:name="_Toc411"/>
      <w:bookmarkStart w:id="19" w:name="_Toc30574"/>
      <w:bookmarkStart w:id="20" w:name="_Toc14803"/>
      <w:bookmarkStart w:id="21" w:name="_Toc10528"/>
      <w:bookmarkStart w:id="22" w:name="_Toc27579"/>
      <w:r>
        <w:rPr>
          <w:rFonts w:hint="eastAsia" w:ascii="仿宋" w:hAnsi="仿宋" w:eastAsia="仿宋" w:cs="仿宋"/>
          <w:color w:val="auto"/>
          <w:sz w:val="24"/>
          <w:lang w:val="en-US" w:eastAsia="zh-CN"/>
        </w:rPr>
        <w:t>3</w:t>
      </w:r>
      <w:r>
        <w:rPr>
          <w:rFonts w:hint="eastAsia" w:ascii="仿宋" w:hAnsi="仿宋" w:eastAsia="仿宋" w:cs="仿宋"/>
          <w:color w:val="auto"/>
          <w:sz w:val="24"/>
        </w:rPr>
        <w:t>.2.设备基本参数要求</w:t>
      </w:r>
      <w:bookmarkEnd w:id="18"/>
      <w:bookmarkEnd w:id="19"/>
      <w:bookmarkEnd w:id="20"/>
      <w:bookmarkEnd w:id="21"/>
      <w:bookmarkEnd w:id="22"/>
    </w:p>
    <w:p w14:paraId="1ED0FDD6">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(1)</w:t>
      </w:r>
      <w:r>
        <w:rPr>
          <w:rFonts w:hint="eastAsia" w:ascii="仿宋" w:hAnsi="仿宋" w:eastAsia="仿宋" w:cs="仿宋"/>
          <w:color w:val="auto"/>
          <w:kern w:val="0"/>
          <w:lang w:bidi="ar"/>
        </w:rPr>
        <w:t>切刀材质：金属材质；</w:t>
      </w:r>
    </w:p>
    <w:p w14:paraId="1778AEE9">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(2)</w:t>
      </w:r>
      <w:r>
        <w:rPr>
          <w:rFonts w:hint="eastAsia" w:ascii="仿宋" w:hAnsi="仿宋" w:eastAsia="仿宋" w:cs="仿宋"/>
          <w:color w:val="auto"/>
          <w:kern w:val="0"/>
          <w:lang w:bidi="ar"/>
        </w:rPr>
        <w:t>支持票种： 5-50元标准即开型彩票；</w:t>
      </w:r>
    </w:p>
    <w:p w14:paraId="464D8C0A">
      <w:pPr>
        <w:widowControl/>
        <w:numPr>
          <w:ilvl w:val="0"/>
          <w:numId w:val="0"/>
        </w:numPr>
        <w:ind w:left="425" w:leftChars="0" w:hanging="425" w:firstLineChars="0"/>
        <w:rPr>
          <w:rFonts w:ascii="仿宋" w:hAnsi="仿宋" w:eastAsia="仿宋" w:cs="仿宋"/>
          <w:color w:val="auto"/>
        </w:rPr>
      </w:pPr>
      <w:r>
        <w:rPr>
          <w:rFonts w:hint="default" w:ascii="仿宋" w:hAnsi="仿宋" w:eastAsia="仿宋" w:cs="仿宋"/>
          <w:color w:val="auto"/>
          <w:kern w:val="2"/>
          <w:sz w:val="21"/>
          <w:szCs w:val="22"/>
          <w:lang w:val="en-US" w:eastAsia="zh-CN" w:bidi="ar-SA"/>
        </w:rPr>
        <w:t>(3)</w:t>
      </w:r>
      <w:r>
        <w:rPr>
          <w:rFonts w:hint="eastAsia" w:ascii="仿宋" w:hAnsi="仿宋" w:eastAsia="仿宋" w:cs="仿宋"/>
          <w:color w:val="auto"/>
          <w:kern w:val="0"/>
          <w:lang w:bidi="ar"/>
        </w:rPr>
        <w:t>切票速度：不高于5</w:t>
      </w:r>
      <w:r>
        <w:rPr>
          <w:rFonts w:hint="eastAsia" w:ascii="仿宋" w:hAnsi="仿宋" w:eastAsia="仿宋" w:cs="仿宋"/>
          <w:color w:val="auto"/>
          <w:kern w:val="0"/>
          <w:lang w:val="en-US" w:eastAsia="zh-CN" w:bidi="ar"/>
        </w:rPr>
        <w:t>秒</w:t>
      </w:r>
      <w:r>
        <w:rPr>
          <w:rFonts w:hint="eastAsia" w:ascii="仿宋" w:hAnsi="仿宋" w:eastAsia="仿宋" w:cs="仿宋"/>
          <w:color w:val="auto"/>
          <w:kern w:val="0"/>
          <w:lang w:bidi="ar"/>
        </w:rPr>
        <w:t>；</w:t>
      </w:r>
    </w:p>
    <w:p w14:paraId="702B4405">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(4)</w:t>
      </w:r>
      <w:r>
        <w:rPr>
          <w:rFonts w:hint="eastAsia" w:ascii="仿宋" w:hAnsi="仿宋" w:eastAsia="仿宋" w:cs="仿宋"/>
          <w:color w:val="auto"/>
          <w:kern w:val="0"/>
          <w:lang w:bidi="ar"/>
        </w:rPr>
        <w:t>内部机芯材质：塑料或金属材质，保证受力机构不变型；</w:t>
      </w:r>
    </w:p>
    <w:p w14:paraId="30B8FF28">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(5)</w:t>
      </w:r>
      <w:r>
        <w:rPr>
          <w:rFonts w:hint="eastAsia" w:ascii="仿宋" w:hAnsi="仿宋" w:eastAsia="仿宋" w:cs="仿宋"/>
          <w:color w:val="auto"/>
          <w:kern w:val="0"/>
          <w:lang w:bidi="ar"/>
        </w:rPr>
        <w:t>安全设计：具备安全防护机制，包括不限于：启动安全保护机制、过压安全保护机制；</w:t>
      </w:r>
    </w:p>
    <w:p w14:paraId="7B484394">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(6)</w:t>
      </w:r>
      <w:r>
        <w:rPr>
          <w:rFonts w:hint="eastAsia" w:ascii="仿宋" w:hAnsi="仿宋" w:eastAsia="仿宋" w:cs="仿宋"/>
          <w:color w:val="auto"/>
          <w:kern w:val="0"/>
          <w:lang w:bidi="ar"/>
        </w:rPr>
        <w:t>切票方式：支持票面“剪角作废”虚线位置全切;</w:t>
      </w:r>
    </w:p>
    <w:p w14:paraId="052AADDC">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(7)</w:t>
      </w:r>
      <w:r>
        <w:rPr>
          <w:rFonts w:hint="eastAsia" w:ascii="仿宋" w:hAnsi="仿宋" w:eastAsia="仿宋" w:cs="仿宋"/>
          <w:color w:val="auto"/>
          <w:kern w:val="0"/>
          <w:lang w:bidi="ar"/>
        </w:rPr>
        <w:t>废角收集：配备垃圾收集盒；</w:t>
      </w:r>
    </w:p>
    <w:p w14:paraId="7EF4D13A">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(8)</w:t>
      </w:r>
      <w:r>
        <w:rPr>
          <w:rFonts w:hint="eastAsia" w:ascii="仿宋" w:hAnsi="仿宋" w:eastAsia="仿宋" w:cs="仿宋"/>
          <w:color w:val="auto"/>
          <w:kern w:val="0"/>
          <w:lang w:bidi="ar"/>
        </w:rPr>
        <w:t>进票方式：插入式；</w:t>
      </w:r>
    </w:p>
    <w:p w14:paraId="62FF627B">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(9)</w:t>
      </w:r>
      <w:r>
        <w:rPr>
          <w:rFonts w:hint="eastAsia" w:ascii="仿宋" w:hAnsi="仿宋" w:eastAsia="仿宋" w:cs="仿宋"/>
          <w:color w:val="auto"/>
          <w:kern w:val="0"/>
          <w:lang w:bidi="ar"/>
        </w:rPr>
        <w:t>指示显示：配备指示灯、声效提示功能；</w:t>
      </w:r>
    </w:p>
    <w:p w14:paraId="30D42E73">
      <w:pPr>
        <w:widowControl/>
        <w:numPr>
          <w:ilvl w:val="0"/>
          <w:numId w:val="0"/>
        </w:numPr>
        <w:ind w:left="425" w:leftChars="0" w:hanging="425" w:firstLineChars="0"/>
        <w:rPr>
          <w:rFonts w:ascii="仿宋" w:hAnsi="仿宋" w:eastAsia="仿宋" w:cs="仿宋"/>
          <w:color w:val="auto"/>
          <w:kern w:val="0"/>
          <w:highlight w:val="none"/>
          <w:lang w:bidi="ar"/>
        </w:rPr>
      </w:pPr>
      <w:r>
        <w:rPr>
          <w:rFonts w:hint="default" w:ascii="仿宋" w:hAnsi="仿宋" w:eastAsia="仿宋" w:cs="仿宋"/>
          <w:color w:val="auto"/>
          <w:kern w:val="0"/>
          <w:sz w:val="21"/>
          <w:szCs w:val="22"/>
          <w:lang w:val="en-US" w:eastAsia="zh-CN" w:bidi="ar"/>
        </w:rPr>
        <w:t>(10)</w:t>
      </w:r>
      <w:r>
        <w:rPr>
          <w:rFonts w:hint="eastAsia" w:ascii="仿宋" w:hAnsi="仿宋" w:eastAsia="仿宋" w:cs="仿宋"/>
          <w:color w:val="auto"/>
          <w:kern w:val="0"/>
          <w:highlight w:val="none"/>
          <w:lang w:bidi="ar"/>
        </w:rPr>
        <w:t>输入电压：AC 220V;</w:t>
      </w:r>
    </w:p>
    <w:p w14:paraId="78160D2A">
      <w:pPr>
        <w:pStyle w:val="6"/>
        <w:numPr>
          <w:ilvl w:val="0"/>
          <w:numId w:val="0"/>
        </w:numPr>
        <w:ind w:left="425" w:leftChars="0" w:hanging="425" w:firstLineChars="0"/>
        <w:rPr>
          <w:rFonts w:hint="eastAsia" w:ascii="仿宋" w:hAnsi="仿宋" w:eastAsia="仿宋" w:cs="仿宋"/>
          <w:color w:val="auto"/>
          <w:kern w:val="0"/>
          <w:highlight w:val="none"/>
          <w:lang w:bidi="ar"/>
        </w:rPr>
      </w:pPr>
      <w:r>
        <w:rPr>
          <w:rFonts w:hint="default" w:ascii="仿宋" w:hAnsi="仿宋" w:eastAsia="仿宋" w:cs="仿宋"/>
          <w:color w:val="auto"/>
          <w:kern w:val="0"/>
          <w:sz w:val="21"/>
          <w:szCs w:val="22"/>
          <w:lang w:val="en-US" w:eastAsia="zh-CN" w:bidi="ar"/>
        </w:rPr>
        <w:t>(11)</w:t>
      </w:r>
      <w:r>
        <w:rPr>
          <w:rFonts w:hint="eastAsia" w:ascii="仿宋" w:hAnsi="仿宋" w:eastAsia="仿宋" w:cs="仿宋"/>
          <w:color w:val="auto"/>
          <w:kern w:val="0"/>
          <w:highlight w:val="none"/>
          <w:lang w:bidi="ar"/>
        </w:rPr>
        <w:t>输出电压：DC 24V；</w:t>
      </w:r>
    </w:p>
    <w:p w14:paraId="67ECA33B">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(12)</w:t>
      </w:r>
      <w:r>
        <w:rPr>
          <w:rFonts w:hint="eastAsia" w:ascii="仿宋" w:hAnsi="仿宋" w:eastAsia="仿宋" w:cs="仿宋"/>
          <w:color w:val="auto"/>
          <w:kern w:val="0"/>
          <w:lang w:bidi="ar"/>
        </w:rPr>
        <w:t>工作噪音：≤65dB；</w:t>
      </w:r>
    </w:p>
    <w:p w14:paraId="3D09E345">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(13)</w:t>
      </w:r>
      <w:r>
        <w:rPr>
          <w:rFonts w:hint="eastAsia" w:ascii="仿宋" w:hAnsi="仿宋" w:eastAsia="仿宋" w:cs="仿宋"/>
          <w:color w:val="auto"/>
          <w:kern w:val="0"/>
          <w:lang w:bidi="ar"/>
        </w:rPr>
        <w:t>驱动要求：自带驱动程序；</w:t>
      </w:r>
    </w:p>
    <w:p w14:paraId="43C0EF00">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(14)</w:t>
      </w:r>
      <w:r>
        <w:rPr>
          <w:rFonts w:hint="eastAsia" w:ascii="仿宋" w:hAnsi="仿宋" w:eastAsia="仿宋" w:cs="仿宋"/>
          <w:color w:val="auto"/>
          <w:kern w:val="0"/>
          <w:lang w:bidi="ar"/>
        </w:rPr>
        <w:t>MCU要求：国产高速MCU、具备超强加密；</w:t>
      </w:r>
    </w:p>
    <w:p w14:paraId="4DE3C6E5">
      <w:pPr>
        <w:widowControl/>
        <w:numPr>
          <w:ilvl w:val="0"/>
          <w:numId w:val="0"/>
        </w:numPr>
        <w:ind w:left="425" w:leftChars="0" w:hanging="425" w:firstLineChars="0"/>
        <w:rPr>
          <w:rFonts w:ascii="仿宋" w:hAnsi="仿宋" w:eastAsia="仿宋" w:cs="仿宋"/>
          <w:color w:val="auto"/>
          <w:kern w:val="0"/>
          <w:lang w:bidi="ar"/>
        </w:rPr>
      </w:pPr>
      <w:r>
        <w:rPr>
          <w:rFonts w:hint="default" w:ascii="仿宋" w:hAnsi="仿宋" w:eastAsia="仿宋" w:cs="仿宋"/>
          <w:color w:val="auto"/>
          <w:kern w:val="0"/>
          <w:sz w:val="21"/>
          <w:szCs w:val="22"/>
          <w:lang w:val="en-US" w:eastAsia="zh-CN" w:bidi="ar"/>
        </w:rPr>
        <w:t>(15)</w:t>
      </w:r>
      <w:r>
        <w:rPr>
          <w:rFonts w:hint="eastAsia" w:ascii="仿宋" w:hAnsi="仿宋" w:eastAsia="仿宋" w:cs="仿宋"/>
          <w:color w:val="auto"/>
          <w:kern w:val="0"/>
          <w:lang w:bidi="ar"/>
        </w:rPr>
        <w:t>主板要求：配备电流快速响应保护功能、自由位置存储记忆单元、Pwm电机控制功能。</w:t>
      </w:r>
    </w:p>
    <w:p w14:paraId="3F80F248">
      <w:pPr>
        <w:pStyle w:val="3"/>
        <w:numPr>
          <w:ilvl w:val="1"/>
          <w:numId w:val="0"/>
        </w:numPr>
        <w:spacing w:before="0" w:after="0" w:line="360" w:lineRule="auto"/>
        <w:rPr>
          <w:rFonts w:ascii="仿宋" w:hAnsi="仿宋" w:eastAsia="仿宋" w:cs="仿宋"/>
          <w:color w:val="auto"/>
          <w:sz w:val="24"/>
        </w:rPr>
      </w:pPr>
      <w:bookmarkStart w:id="23" w:name="_Toc20131"/>
      <w:bookmarkStart w:id="24" w:name="_Toc30218"/>
      <w:bookmarkStart w:id="25" w:name="_Toc31099"/>
      <w:bookmarkStart w:id="26" w:name="_Toc6962"/>
      <w:bookmarkStart w:id="27" w:name="_Toc28393"/>
      <w:r>
        <w:rPr>
          <w:rFonts w:hint="eastAsia" w:ascii="仿宋" w:hAnsi="仿宋" w:eastAsia="仿宋" w:cs="仿宋"/>
          <w:color w:val="auto"/>
          <w:sz w:val="24"/>
          <w:lang w:val="en-US" w:eastAsia="zh-CN"/>
        </w:rPr>
        <w:t>3</w:t>
      </w:r>
      <w:r>
        <w:rPr>
          <w:rFonts w:hint="eastAsia" w:ascii="仿宋" w:hAnsi="仿宋" w:eastAsia="仿宋" w:cs="仿宋"/>
          <w:color w:val="auto"/>
          <w:sz w:val="24"/>
        </w:rPr>
        <w:t>.3功能要求</w:t>
      </w:r>
      <w:bookmarkEnd w:id="23"/>
      <w:bookmarkEnd w:id="24"/>
      <w:bookmarkEnd w:id="25"/>
      <w:bookmarkEnd w:id="26"/>
      <w:bookmarkEnd w:id="27"/>
    </w:p>
    <w:p w14:paraId="6658E7FB">
      <w:pPr>
        <w:numPr>
          <w:ilvl w:val="0"/>
          <w:numId w:val="3"/>
        </w:numPr>
        <w:rPr>
          <w:rFonts w:ascii="仿宋" w:hAnsi="仿宋" w:eastAsia="仿宋" w:cs="仿宋"/>
          <w:color w:val="auto"/>
          <w:kern w:val="0"/>
          <w:lang w:bidi="ar"/>
        </w:rPr>
      </w:pPr>
      <w:r>
        <w:rPr>
          <w:rFonts w:hint="eastAsia" w:ascii="仿宋" w:hAnsi="仿宋" w:eastAsia="仿宋" w:cs="仿宋"/>
          <w:color w:val="auto"/>
          <w:kern w:val="0"/>
          <w:lang w:bidi="ar"/>
        </w:rPr>
        <w:t>切票张数：单次裁切即开型彩票数量不少于10张，设备完全支持即开票右上角沿线剪角；</w:t>
      </w:r>
    </w:p>
    <w:p w14:paraId="14DB3C92">
      <w:pPr>
        <w:widowControl/>
        <w:numPr>
          <w:ilvl w:val="0"/>
          <w:numId w:val="3"/>
        </w:numPr>
        <w:rPr>
          <w:rFonts w:ascii="仿宋" w:hAnsi="仿宋" w:eastAsia="仿宋" w:cs="仿宋"/>
          <w:color w:val="auto"/>
        </w:rPr>
      </w:pPr>
      <w:r>
        <w:rPr>
          <w:rFonts w:hint="eastAsia" w:ascii="仿宋" w:hAnsi="仿宋" w:eastAsia="仿宋" w:cs="仿宋"/>
          <w:color w:val="auto"/>
          <w:kern w:val="0"/>
          <w:lang w:bidi="ar"/>
        </w:rPr>
        <w:t>废角收集：配备垃圾收集盒。</w:t>
      </w:r>
    </w:p>
    <w:p w14:paraId="360F4B53">
      <w:pPr>
        <w:pStyle w:val="3"/>
        <w:numPr>
          <w:ilvl w:val="1"/>
          <w:numId w:val="0"/>
        </w:numPr>
        <w:spacing w:before="0" w:after="0" w:line="360" w:lineRule="auto"/>
        <w:rPr>
          <w:rFonts w:ascii="仿宋" w:hAnsi="仿宋" w:eastAsia="仿宋" w:cs="仿宋"/>
          <w:color w:val="auto"/>
          <w:sz w:val="24"/>
        </w:rPr>
      </w:pPr>
      <w:bookmarkStart w:id="28" w:name="_Toc25666"/>
      <w:bookmarkStart w:id="29" w:name="_Toc31628"/>
      <w:bookmarkStart w:id="30" w:name="_Toc9032"/>
      <w:bookmarkStart w:id="31" w:name="_Toc2265"/>
      <w:bookmarkStart w:id="32" w:name="_Toc19577"/>
      <w:r>
        <w:rPr>
          <w:rFonts w:hint="eastAsia" w:ascii="仿宋" w:hAnsi="仿宋" w:eastAsia="仿宋" w:cs="仿宋"/>
          <w:color w:val="auto"/>
          <w:sz w:val="24"/>
          <w:lang w:val="en-US" w:eastAsia="zh-CN"/>
        </w:rPr>
        <w:t>3</w:t>
      </w:r>
      <w:r>
        <w:rPr>
          <w:rFonts w:hint="eastAsia" w:ascii="仿宋" w:hAnsi="仿宋" w:eastAsia="仿宋" w:cs="仿宋"/>
          <w:color w:val="auto"/>
          <w:sz w:val="24"/>
        </w:rPr>
        <w:t>.4配件要求</w:t>
      </w:r>
      <w:bookmarkEnd w:id="28"/>
      <w:bookmarkEnd w:id="29"/>
      <w:bookmarkEnd w:id="30"/>
      <w:bookmarkEnd w:id="31"/>
      <w:bookmarkEnd w:id="32"/>
    </w:p>
    <w:p w14:paraId="23A4373D">
      <w:pPr>
        <w:numPr>
          <w:ilvl w:val="0"/>
          <w:numId w:val="0"/>
        </w:numPr>
        <w:ind w:firstLine="420" w:firstLineChars="200"/>
        <w:rPr>
          <w:rFonts w:ascii="仿宋" w:hAnsi="仿宋" w:eastAsia="仿宋" w:cs="仿宋"/>
          <w:color w:val="auto"/>
        </w:rPr>
      </w:pPr>
      <w:r>
        <w:rPr>
          <w:rFonts w:hint="eastAsia" w:ascii="仿宋" w:hAnsi="仿宋" w:eastAsia="仿宋" w:cs="仿宋"/>
          <w:color w:val="auto"/>
        </w:rPr>
        <w:t>电源适配器：24V 2A~3A ，DC电源接口。</w:t>
      </w:r>
    </w:p>
    <w:p w14:paraId="657E8E6E">
      <w:pPr>
        <w:pStyle w:val="3"/>
        <w:numPr>
          <w:ilvl w:val="1"/>
          <w:numId w:val="0"/>
        </w:numPr>
        <w:spacing w:before="0" w:after="0" w:line="360" w:lineRule="auto"/>
        <w:rPr>
          <w:rFonts w:ascii="仿宋" w:hAnsi="仿宋" w:eastAsia="仿宋" w:cs="仿宋"/>
          <w:color w:val="auto"/>
          <w:sz w:val="24"/>
        </w:rPr>
      </w:pPr>
      <w:bookmarkStart w:id="33" w:name="_Toc12783"/>
      <w:bookmarkStart w:id="34" w:name="_Toc32283"/>
      <w:bookmarkStart w:id="35" w:name="_Toc32637"/>
      <w:bookmarkStart w:id="36" w:name="_Toc3883"/>
      <w:bookmarkStart w:id="37" w:name="_Toc19047"/>
      <w:r>
        <w:rPr>
          <w:rFonts w:hint="eastAsia" w:ascii="仿宋" w:hAnsi="仿宋" w:eastAsia="仿宋" w:cs="仿宋"/>
          <w:color w:val="auto"/>
          <w:sz w:val="24"/>
          <w:lang w:val="en-US" w:eastAsia="zh-CN"/>
        </w:rPr>
        <w:t>3.5</w:t>
      </w:r>
      <w:r>
        <w:rPr>
          <w:rFonts w:hint="eastAsia" w:ascii="仿宋" w:hAnsi="仿宋" w:eastAsia="仿宋" w:cs="仿宋"/>
          <w:color w:val="auto"/>
          <w:sz w:val="24"/>
        </w:rPr>
        <w:t>验收要求</w:t>
      </w:r>
      <w:bookmarkEnd w:id="33"/>
      <w:bookmarkEnd w:id="34"/>
      <w:bookmarkEnd w:id="35"/>
      <w:bookmarkEnd w:id="36"/>
      <w:bookmarkEnd w:id="37"/>
    </w:p>
    <w:p w14:paraId="3202CA0F">
      <w:pPr>
        <w:widowControl/>
        <w:numPr>
          <w:ilvl w:val="0"/>
          <w:numId w:val="4"/>
        </w:numPr>
        <w:snapToGrid/>
        <w:rPr>
          <w:rFonts w:ascii="仿宋" w:hAnsi="仿宋" w:eastAsia="仿宋" w:cs="仿宋"/>
          <w:color w:val="auto"/>
        </w:rPr>
      </w:pPr>
      <w:r>
        <w:rPr>
          <w:rFonts w:hint="eastAsia" w:ascii="仿宋" w:hAnsi="仿宋" w:eastAsia="仿宋" w:cs="仿宋"/>
          <w:color w:val="auto"/>
          <w:kern w:val="0"/>
          <w:lang w:bidi="ar"/>
        </w:rPr>
        <w:t>货物到达现场后，供应商应在使用单位人员在场情况下当面开箱，共同清点、检查外观，作出开箱记录，双方签字确认；</w:t>
      </w:r>
    </w:p>
    <w:p w14:paraId="7E951175">
      <w:pPr>
        <w:widowControl/>
        <w:numPr>
          <w:ilvl w:val="0"/>
          <w:numId w:val="4"/>
        </w:numPr>
        <w:snapToGrid/>
        <w:rPr>
          <w:rFonts w:ascii="仿宋" w:hAnsi="仿宋" w:eastAsia="仿宋" w:cs="仿宋"/>
          <w:color w:val="auto"/>
        </w:rPr>
      </w:pPr>
      <w:r>
        <w:rPr>
          <w:rFonts w:hint="eastAsia" w:ascii="仿宋" w:hAnsi="仿宋" w:eastAsia="仿宋" w:cs="仿宋"/>
          <w:color w:val="auto"/>
          <w:kern w:val="0"/>
          <w:lang w:bidi="ar"/>
        </w:rPr>
        <w:t>供应商应保证货物到达采购人所在地完好无损，如有缺漏、损坏，由投标人负责调换、补齐或赔偿；</w:t>
      </w:r>
    </w:p>
    <w:p w14:paraId="314C5653">
      <w:pPr>
        <w:widowControl/>
        <w:numPr>
          <w:ilvl w:val="0"/>
          <w:numId w:val="4"/>
        </w:numPr>
        <w:snapToGrid/>
        <w:rPr>
          <w:rFonts w:ascii="仿宋" w:hAnsi="仿宋" w:eastAsia="仿宋" w:cs="仿宋"/>
          <w:color w:val="auto"/>
        </w:rPr>
      </w:pPr>
      <w:r>
        <w:rPr>
          <w:rFonts w:hint="eastAsia" w:ascii="仿宋" w:hAnsi="仿宋" w:eastAsia="仿宋" w:cs="仿宋"/>
          <w:color w:val="auto"/>
          <w:kern w:val="0"/>
          <w:lang w:bidi="ar"/>
        </w:rPr>
        <w:t>供应商应提供完备的技术资料、装箱单和合格证等。验收合格条件如下：</w:t>
      </w:r>
    </w:p>
    <w:p w14:paraId="4CE35343">
      <w:pPr>
        <w:widowControl/>
        <w:snapToGrid/>
        <w:ind w:firstLine="420" w:firstLineChars="200"/>
        <w:rPr>
          <w:rFonts w:ascii="仿宋" w:hAnsi="仿宋" w:eastAsia="仿宋" w:cs="仿宋"/>
          <w:color w:val="auto"/>
        </w:rPr>
      </w:pPr>
      <w:r>
        <w:rPr>
          <w:rFonts w:hint="eastAsia" w:ascii="仿宋" w:hAnsi="仿宋" w:eastAsia="仿宋" w:cs="仿宋"/>
          <w:color w:val="auto"/>
          <w:kern w:val="0"/>
          <w:lang w:bidi="ar"/>
        </w:rPr>
        <w:t>1.设备技术参数与采购要求一致，性能指标达到规定的标准。</w:t>
      </w:r>
    </w:p>
    <w:p w14:paraId="06E0BE50">
      <w:pPr>
        <w:widowControl/>
        <w:snapToGrid/>
        <w:ind w:firstLine="420" w:firstLineChars="200"/>
        <w:rPr>
          <w:rFonts w:ascii="仿宋" w:hAnsi="仿宋" w:eastAsia="仿宋" w:cs="仿宋"/>
          <w:color w:val="auto"/>
        </w:rPr>
      </w:pPr>
      <w:r>
        <w:rPr>
          <w:rFonts w:hint="eastAsia" w:ascii="仿宋" w:hAnsi="仿宋" w:eastAsia="仿宋" w:cs="仿宋"/>
          <w:color w:val="auto"/>
          <w:kern w:val="0"/>
          <w:lang w:bidi="ar"/>
        </w:rPr>
        <w:t>2.货物技术资料、装箱单、合格证等资料齐全。</w:t>
      </w:r>
    </w:p>
    <w:p w14:paraId="24D8AC28">
      <w:pPr>
        <w:widowControl/>
        <w:snapToGrid/>
        <w:ind w:firstLine="420" w:firstLineChars="200"/>
        <w:rPr>
          <w:rFonts w:ascii="仿宋" w:hAnsi="仿宋" w:eastAsia="仿宋" w:cs="仿宋"/>
          <w:color w:val="auto"/>
        </w:rPr>
      </w:pPr>
      <w:r>
        <w:rPr>
          <w:rFonts w:hint="eastAsia" w:ascii="仿宋" w:hAnsi="仿宋" w:eastAsia="仿宋" w:cs="仿宋"/>
          <w:color w:val="auto"/>
          <w:kern w:val="0"/>
          <w:lang w:bidi="ar"/>
        </w:rPr>
        <w:t>3.在设备使用期间所出现的问题得到解决，并使用正常。</w:t>
      </w:r>
    </w:p>
    <w:p w14:paraId="021EFE7D">
      <w:pPr>
        <w:widowControl/>
        <w:snapToGrid/>
        <w:ind w:firstLine="420" w:firstLineChars="200"/>
        <w:rPr>
          <w:rFonts w:ascii="仿宋" w:hAnsi="仿宋" w:eastAsia="仿宋" w:cs="仿宋"/>
          <w:color w:val="auto"/>
        </w:rPr>
      </w:pPr>
      <w:r>
        <w:rPr>
          <w:rFonts w:hint="eastAsia" w:ascii="仿宋" w:hAnsi="仿宋" w:eastAsia="仿宋" w:cs="仿宋"/>
          <w:color w:val="auto"/>
          <w:kern w:val="0"/>
          <w:lang w:bidi="ar"/>
        </w:rPr>
        <w:t>4.在规定时间内完成交货并验收，并经采购人确认。</w:t>
      </w:r>
    </w:p>
    <w:p w14:paraId="27275091">
      <w:pPr>
        <w:widowControl/>
        <w:numPr>
          <w:ilvl w:val="0"/>
          <w:numId w:val="4"/>
        </w:numPr>
        <w:snapToGrid/>
        <w:rPr>
          <w:rFonts w:ascii="仿宋" w:hAnsi="仿宋" w:eastAsia="仿宋" w:cs="仿宋"/>
          <w:color w:val="auto"/>
        </w:rPr>
      </w:pPr>
      <w:r>
        <w:rPr>
          <w:rFonts w:hint="eastAsia" w:ascii="仿宋" w:hAnsi="仿宋" w:eastAsia="仿宋" w:cs="仿宋"/>
          <w:color w:val="auto"/>
          <w:kern w:val="0"/>
          <w:lang w:bidi="ar"/>
        </w:rPr>
        <w:t>供应商提供的货物未达到招标文件规定要求，且对采购人造成损失的，由供应商承担一切责任，并赔偿所造成的损失；</w:t>
      </w:r>
    </w:p>
    <w:p w14:paraId="68547784">
      <w:pPr>
        <w:widowControl/>
        <w:numPr>
          <w:ilvl w:val="0"/>
          <w:numId w:val="4"/>
        </w:numPr>
        <w:snapToGrid/>
        <w:rPr>
          <w:rFonts w:ascii="仿宋" w:hAnsi="仿宋" w:eastAsia="仿宋" w:cs="仿宋"/>
          <w:color w:val="auto"/>
        </w:rPr>
      </w:pPr>
      <w:r>
        <w:rPr>
          <w:rFonts w:hint="eastAsia" w:ascii="仿宋" w:hAnsi="仿宋" w:eastAsia="仿宋" w:cs="仿宋"/>
          <w:color w:val="auto"/>
          <w:kern w:val="0"/>
          <w:lang w:bidi="ar"/>
        </w:rPr>
        <w:t>采购人需要制造商对供应商交付的设备（包括质量、技术参数等）进行确认的，制造商应予以配合，并出具书面意见。</w:t>
      </w:r>
    </w:p>
    <w:p w14:paraId="71321E7A">
      <w:pPr>
        <w:pStyle w:val="3"/>
        <w:numPr>
          <w:ilvl w:val="1"/>
          <w:numId w:val="0"/>
        </w:numPr>
        <w:spacing w:before="0" w:after="0" w:line="360" w:lineRule="auto"/>
        <w:rPr>
          <w:rFonts w:ascii="仿宋" w:hAnsi="仿宋" w:eastAsia="仿宋" w:cs="仿宋"/>
          <w:color w:val="auto"/>
          <w:sz w:val="24"/>
        </w:rPr>
      </w:pPr>
      <w:bookmarkStart w:id="38" w:name="_Toc18831"/>
      <w:bookmarkStart w:id="39" w:name="_Toc7834"/>
      <w:bookmarkStart w:id="40" w:name="_Toc12878"/>
      <w:bookmarkStart w:id="41" w:name="_Toc14723"/>
      <w:bookmarkStart w:id="42" w:name="_Toc31138"/>
      <w:r>
        <w:rPr>
          <w:rFonts w:hint="eastAsia" w:ascii="仿宋" w:hAnsi="仿宋" w:eastAsia="仿宋" w:cs="仿宋"/>
          <w:color w:val="auto"/>
          <w:sz w:val="24"/>
          <w:lang w:val="en-US" w:eastAsia="zh-CN"/>
        </w:rPr>
        <w:t>3.6</w:t>
      </w:r>
      <w:r>
        <w:rPr>
          <w:rFonts w:hint="eastAsia" w:ascii="仿宋" w:hAnsi="仿宋" w:eastAsia="仿宋" w:cs="仿宋"/>
          <w:color w:val="auto"/>
          <w:sz w:val="24"/>
        </w:rPr>
        <w:t>即开切票器服务其他要求</w:t>
      </w:r>
      <w:bookmarkEnd w:id="38"/>
      <w:bookmarkEnd w:id="39"/>
      <w:bookmarkEnd w:id="40"/>
      <w:bookmarkEnd w:id="41"/>
      <w:bookmarkEnd w:id="42"/>
    </w:p>
    <w:p w14:paraId="318D84EA">
      <w:pPr>
        <w:numPr>
          <w:ilvl w:val="0"/>
          <w:numId w:val="5"/>
        </w:numPr>
        <w:rPr>
          <w:rFonts w:ascii="仿宋" w:hAnsi="仿宋" w:eastAsia="仿宋" w:cs="仿宋"/>
          <w:color w:val="auto"/>
        </w:rPr>
      </w:pPr>
      <w:r>
        <w:rPr>
          <w:rFonts w:hint="eastAsia" w:ascii="仿宋" w:hAnsi="仿宋" w:eastAsia="仿宋" w:cs="仿宋"/>
          <w:color w:val="auto"/>
        </w:rPr>
        <w:t>节能性：在待机和工作状态下的功耗符合节能要求；</w:t>
      </w:r>
    </w:p>
    <w:p w14:paraId="3FD71410">
      <w:pPr>
        <w:widowControl/>
        <w:numPr>
          <w:ilvl w:val="0"/>
          <w:numId w:val="5"/>
        </w:numPr>
        <w:rPr>
          <w:rFonts w:ascii="仿宋" w:hAnsi="仿宋" w:eastAsia="仿宋" w:cs="仿宋"/>
          <w:color w:val="auto"/>
        </w:rPr>
      </w:pPr>
      <w:r>
        <w:rPr>
          <w:rFonts w:hint="eastAsia" w:ascii="仿宋" w:hAnsi="仿宋" w:eastAsia="仿宋" w:cs="仿宋"/>
          <w:color w:val="auto"/>
          <w:kern w:val="0"/>
          <w:lang w:bidi="ar"/>
        </w:rPr>
        <w:t>应提供能指导用户正确安装、使用及日常维护的简体中文文档，且应符合相应的国家标准。</w:t>
      </w:r>
      <w:bookmarkStart w:id="43" w:name="_Toc17282"/>
      <w:bookmarkStart w:id="44" w:name="_Toc16"/>
      <w:bookmarkStart w:id="45" w:name="_Toc18747"/>
      <w:bookmarkStart w:id="46" w:name="_Toc16842"/>
    </w:p>
    <w:p w14:paraId="7D36890C">
      <w:pPr>
        <w:pStyle w:val="3"/>
        <w:numPr>
          <w:ilvl w:val="1"/>
          <w:numId w:val="0"/>
        </w:numPr>
        <w:spacing w:before="0" w:after="0" w:line="360" w:lineRule="auto"/>
        <w:rPr>
          <w:rFonts w:ascii="仿宋" w:hAnsi="仿宋" w:eastAsia="仿宋" w:cs="仿宋"/>
          <w:i/>
          <w:iCs/>
          <w:color w:val="auto"/>
          <w:sz w:val="24"/>
        </w:rPr>
      </w:pPr>
      <w:bookmarkStart w:id="47" w:name="_Toc2107"/>
      <w:r>
        <w:rPr>
          <w:rFonts w:hint="eastAsia" w:ascii="仿宋" w:hAnsi="仿宋" w:eastAsia="仿宋" w:cs="仿宋"/>
          <w:color w:val="auto"/>
          <w:sz w:val="24"/>
          <w:lang w:val="en-US" w:eastAsia="zh-CN"/>
        </w:rPr>
        <w:t>3.7</w:t>
      </w:r>
      <w:r>
        <w:rPr>
          <w:rFonts w:hint="eastAsia" w:ascii="仿宋" w:hAnsi="仿宋" w:eastAsia="仿宋" w:cs="仿宋"/>
          <w:color w:val="auto"/>
          <w:sz w:val="24"/>
        </w:rPr>
        <w:t>项目规模及供货范围</w:t>
      </w:r>
      <w:bookmarkEnd w:id="43"/>
      <w:bookmarkEnd w:id="44"/>
      <w:bookmarkEnd w:id="45"/>
      <w:bookmarkEnd w:id="46"/>
      <w:bookmarkEnd w:id="47"/>
    </w:p>
    <w:p w14:paraId="69B752F4">
      <w:pPr>
        <w:ind w:firstLine="420" w:firstLineChars="200"/>
        <w:rPr>
          <w:rFonts w:ascii="仿宋" w:hAnsi="仿宋" w:eastAsia="仿宋" w:cs="仿宋"/>
          <w:color w:val="auto"/>
        </w:rPr>
      </w:pPr>
      <w:r>
        <w:rPr>
          <w:rFonts w:hint="eastAsia" w:ascii="仿宋" w:hAnsi="仿宋" w:eastAsia="仿宋" w:cs="仿宋"/>
          <w:color w:val="auto"/>
        </w:rPr>
        <w:t>本项目供货范围为省中心所属各下属地市中心范围内。供应商必须在全面理解本项目整体目标及要求前提下，针对项目范围进行整体方案的详细设计并提供完整合理报价。</w:t>
      </w:r>
    </w:p>
    <w:p w14:paraId="515A1018">
      <w:pPr>
        <w:pStyle w:val="3"/>
        <w:numPr>
          <w:ilvl w:val="1"/>
          <w:numId w:val="0"/>
        </w:numPr>
        <w:spacing w:before="0" w:after="0" w:line="360" w:lineRule="auto"/>
        <w:rPr>
          <w:rFonts w:ascii="仿宋" w:hAnsi="仿宋" w:eastAsia="仿宋" w:cs="仿宋"/>
          <w:color w:val="auto"/>
          <w:sz w:val="24"/>
        </w:rPr>
      </w:pPr>
      <w:bookmarkStart w:id="48" w:name="_Toc6030"/>
      <w:bookmarkStart w:id="49" w:name="_Toc26143"/>
      <w:bookmarkStart w:id="50" w:name="_Toc20675"/>
      <w:bookmarkStart w:id="51" w:name="_Toc19423"/>
      <w:bookmarkStart w:id="52" w:name="_Toc26668"/>
      <w:bookmarkStart w:id="53" w:name="_Toc123736211"/>
      <w:bookmarkStart w:id="54" w:name="_Toc7081"/>
      <w:bookmarkStart w:id="55" w:name="_Toc123735649"/>
      <w:r>
        <w:rPr>
          <w:rFonts w:hint="eastAsia" w:ascii="仿宋" w:hAnsi="仿宋" w:eastAsia="仿宋" w:cs="仿宋"/>
          <w:color w:val="auto"/>
          <w:sz w:val="24"/>
          <w:lang w:val="en-US" w:eastAsia="zh-CN"/>
        </w:rPr>
        <w:t>3.8</w:t>
      </w:r>
      <w:r>
        <w:rPr>
          <w:rFonts w:hint="eastAsia" w:ascii="仿宋" w:hAnsi="仿宋" w:eastAsia="仿宋" w:cs="仿宋"/>
          <w:color w:val="auto"/>
          <w:sz w:val="24"/>
        </w:rPr>
        <w:t>安全防护</w:t>
      </w:r>
      <w:bookmarkEnd w:id="48"/>
      <w:bookmarkEnd w:id="49"/>
      <w:bookmarkEnd w:id="50"/>
      <w:bookmarkEnd w:id="51"/>
      <w:bookmarkEnd w:id="52"/>
      <w:bookmarkEnd w:id="53"/>
      <w:bookmarkEnd w:id="54"/>
      <w:bookmarkEnd w:id="55"/>
    </w:p>
    <w:p w14:paraId="02255B5A">
      <w:pPr>
        <w:pStyle w:val="7"/>
        <w:spacing w:line="360" w:lineRule="auto"/>
        <w:rPr>
          <w:rFonts w:ascii="仿宋" w:hAnsi="仿宋" w:eastAsia="仿宋" w:cs="仿宋"/>
          <w:color w:val="auto"/>
        </w:rPr>
      </w:pPr>
      <w:r>
        <w:rPr>
          <w:rFonts w:hint="eastAsia" w:ascii="仿宋" w:hAnsi="仿宋" w:eastAsia="仿宋" w:cs="仿宋"/>
          <w:color w:val="auto"/>
        </w:rPr>
        <w:t>本期项目在设计和方案中，应充分考虑安全性设计，配备安全防护设施。</w:t>
      </w:r>
    </w:p>
    <w:p w14:paraId="7B588C65">
      <w:pPr>
        <w:pStyle w:val="2"/>
        <w:numPr>
          <w:ilvl w:val="0"/>
          <w:numId w:val="0"/>
        </w:numPr>
        <w:tabs>
          <w:tab w:val="left" w:pos="0"/>
        </w:tabs>
        <w:spacing w:before="0" w:after="0" w:line="360" w:lineRule="auto"/>
        <w:rPr>
          <w:rFonts w:ascii="仿宋" w:hAnsi="仿宋" w:eastAsia="仿宋" w:cs="仿宋"/>
          <w:color w:val="auto"/>
          <w:sz w:val="24"/>
        </w:rPr>
      </w:pPr>
      <w:bookmarkStart w:id="56" w:name="_Toc7580"/>
      <w:bookmarkStart w:id="57" w:name="_Toc29280"/>
      <w:bookmarkStart w:id="58" w:name="_Toc18674"/>
      <w:bookmarkStart w:id="59" w:name="_Toc15609"/>
      <w:bookmarkStart w:id="60" w:name="_Toc11407"/>
      <w:r>
        <w:rPr>
          <w:rFonts w:hint="eastAsia" w:ascii="仿宋" w:hAnsi="仿宋" w:eastAsia="仿宋" w:cs="仿宋"/>
          <w:color w:val="auto"/>
          <w:sz w:val="24"/>
          <w:lang w:val="en-US" w:eastAsia="zh-CN"/>
        </w:rPr>
        <w:t>4</w:t>
      </w:r>
      <w:r>
        <w:rPr>
          <w:rFonts w:hint="eastAsia" w:ascii="仿宋" w:hAnsi="仿宋" w:eastAsia="仿宋" w:cs="仿宋"/>
          <w:color w:val="auto"/>
          <w:sz w:val="24"/>
        </w:rPr>
        <w:t>.项目实施</w:t>
      </w:r>
      <w:bookmarkEnd w:id="56"/>
      <w:bookmarkEnd w:id="57"/>
      <w:bookmarkEnd w:id="58"/>
      <w:bookmarkEnd w:id="59"/>
      <w:bookmarkEnd w:id="60"/>
    </w:p>
    <w:p w14:paraId="6F9DD1A2">
      <w:pPr>
        <w:pStyle w:val="3"/>
        <w:numPr>
          <w:ilvl w:val="1"/>
          <w:numId w:val="0"/>
        </w:numPr>
        <w:spacing w:before="0" w:after="0" w:line="360" w:lineRule="auto"/>
        <w:rPr>
          <w:rFonts w:ascii="仿宋" w:hAnsi="仿宋" w:eastAsia="仿宋" w:cs="仿宋"/>
          <w:color w:val="auto"/>
          <w:sz w:val="24"/>
        </w:rPr>
      </w:pPr>
      <w:bookmarkStart w:id="61" w:name="_Toc7695"/>
      <w:bookmarkStart w:id="62" w:name="_Toc29801"/>
      <w:bookmarkStart w:id="63" w:name="_Toc28567"/>
      <w:bookmarkStart w:id="64" w:name="_Toc29306"/>
      <w:bookmarkStart w:id="65" w:name="_Toc8053"/>
      <w:r>
        <w:rPr>
          <w:rFonts w:hint="eastAsia" w:ascii="仿宋" w:hAnsi="仿宋" w:eastAsia="仿宋" w:cs="仿宋"/>
          <w:color w:val="auto"/>
          <w:sz w:val="24"/>
          <w:lang w:val="en-US" w:eastAsia="zh-CN"/>
        </w:rPr>
        <w:t>4</w:t>
      </w:r>
      <w:r>
        <w:rPr>
          <w:rFonts w:hint="eastAsia" w:ascii="仿宋" w:hAnsi="仿宋" w:eastAsia="仿宋" w:cs="仿宋"/>
          <w:color w:val="auto"/>
          <w:sz w:val="24"/>
        </w:rPr>
        <w:t>.1项目实施计划</w:t>
      </w:r>
      <w:bookmarkEnd w:id="61"/>
      <w:bookmarkEnd w:id="62"/>
      <w:bookmarkEnd w:id="63"/>
      <w:bookmarkEnd w:id="64"/>
      <w:bookmarkEnd w:id="65"/>
    </w:p>
    <w:p w14:paraId="1089F117">
      <w:pPr>
        <w:numPr>
          <w:ilvl w:val="0"/>
          <w:numId w:val="6"/>
        </w:numPr>
        <w:rPr>
          <w:rFonts w:ascii="仿宋" w:hAnsi="仿宋" w:eastAsia="仿宋" w:cs="仿宋"/>
          <w:color w:val="auto"/>
        </w:rPr>
      </w:pPr>
      <w:r>
        <w:rPr>
          <w:rFonts w:hint="eastAsia" w:ascii="仿宋" w:hAnsi="仿宋" w:eastAsia="仿宋" w:cs="仿宋"/>
          <w:color w:val="auto"/>
        </w:rPr>
        <w:t>供应商应提供详细的项目实施方案，包括项目进度安排，负责人员，投入人数、工作量等；</w:t>
      </w:r>
    </w:p>
    <w:p w14:paraId="284206F7">
      <w:pPr>
        <w:numPr>
          <w:ilvl w:val="0"/>
          <w:numId w:val="6"/>
        </w:numPr>
        <w:rPr>
          <w:rFonts w:ascii="仿宋" w:hAnsi="仿宋" w:eastAsia="仿宋" w:cs="仿宋"/>
          <w:color w:val="auto"/>
        </w:rPr>
      </w:pPr>
      <w:r>
        <w:rPr>
          <w:rFonts w:hint="eastAsia" w:ascii="仿宋" w:hAnsi="仿宋" w:eastAsia="仿宋" w:cs="仿宋"/>
          <w:color w:val="auto"/>
        </w:rPr>
        <w:t>供应商应对供货计划提供详细说明，供货周期以发出双方签订之日算起。</w:t>
      </w:r>
    </w:p>
    <w:p w14:paraId="179BB6ED">
      <w:pPr>
        <w:numPr>
          <w:ilvl w:val="0"/>
          <w:numId w:val="0"/>
        </w:numPr>
        <w:rPr>
          <w:rFonts w:ascii="仿宋" w:hAnsi="仿宋" w:eastAsia="仿宋" w:cs="仿宋"/>
          <w:color w:val="auto"/>
        </w:rPr>
      </w:pPr>
    </w:p>
    <w:p w14:paraId="289F23CD">
      <w:pPr>
        <w:pStyle w:val="3"/>
        <w:numPr>
          <w:ilvl w:val="1"/>
          <w:numId w:val="0"/>
        </w:numPr>
        <w:spacing w:before="0" w:after="0" w:line="360" w:lineRule="auto"/>
        <w:rPr>
          <w:rFonts w:ascii="仿宋" w:hAnsi="仿宋" w:eastAsia="仿宋" w:cs="仿宋"/>
          <w:color w:val="auto"/>
          <w:sz w:val="24"/>
        </w:rPr>
      </w:pPr>
      <w:bookmarkStart w:id="66" w:name="_Toc23425"/>
      <w:bookmarkStart w:id="67" w:name="_Toc25681"/>
      <w:bookmarkStart w:id="68" w:name="_Toc10709"/>
      <w:bookmarkStart w:id="69" w:name="_Toc7845"/>
      <w:bookmarkStart w:id="70" w:name="_Toc5046"/>
      <w:r>
        <w:rPr>
          <w:rFonts w:hint="eastAsia" w:ascii="仿宋" w:hAnsi="仿宋" w:eastAsia="仿宋" w:cs="仿宋"/>
          <w:color w:val="auto"/>
          <w:sz w:val="24"/>
          <w:lang w:val="en-US" w:eastAsia="zh-CN"/>
        </w:rPr>
        <w:t>4.2</w:t>
      </w:r>
      <w:r>
        <w:rPr>
          <w:rFonts w:hint="eastAsia" w:ascii="仿宋" w:hAnsi="仿宋" w:eastAsia="仿宋" w:cs="仿宋"/>
          <w:color w:val="auto"/>
          <w:sz w:val="24"/>
        </w:rPr>
        <w:t>设备配送及安装</w:t>
      </w:r>
      <w:bookmarkEnd w:id="66"/>
      <w:bookmarkEnd w:id="67"/>
      <w:bookmarkEnd w:id="68"/>
      <w:bookmarkEnd w:id="69"/>
      <w:bookmarkEnd w:id="70"/>
    </w:p>
    <w:p w14:paraId="194C3B2A">
      <w:pPr>
        <w:widowControl/>
        <w:numPr>
          <w:ilvl w:val="0"/>
          <w:numId w:val="7"/>
        </w:numPr>
        <w:rPr>
          <w:rFonts w:ascii="仿宋" w:hAnsi="仿宋" w:eastAsia="仿宋" w:cs="仿宋"/>
          <w:color w:val="auto"/>
          <w:highlight w:val="none"/>
        </w:rPr>
      </w:pPr>
      <w:r>
        <w:rPr>
          <w:rFonts w:hint="eastAsia" w:ascii="仿宋" w:hAnsi="仿宋" w:eastAsia="仿宋" w:cs="仿宋"/>
          <w:snapToGrid w:val="0"/>
          <w:color w:val="auto"/>
          <w:spacing w:val="7"/>
          <w:kern w:val="0"/>
          <w:highlight w:val="none"/>
        </w:rPr>
        <w:t>交货地点：采购人指定一个收货库房地点；</w:t>
      </w:r>
    </w:p>
    <w:p w14:paraId="33317928">
      <w:pPr>
        <w:widowControl/>
        <w:numPr>
          <w:ilvl w:val="0"/>
          <w:numId w:val="7"/>
        </w:numPr>
        <w:rPr>
          <w:rFonts w:ascii="仿宋" w:hAnsi="仿宋" w:eastAsia="仿宋" w:cs="仿宋"/>
          <w:color w:val="auto"/>
        </w:rPr>
      </w:pPr>
      <w:r>
        <w:rPr>
          <w:rFonts w:hint="eastAsia" w:ascii="仿宋" w:hAnsi="仿宋" w:eastAsia="仿宋" w:cs="仿宋"/>
          <w:color w:val="auto"/>
          <w:kern w:val="0"/>
          <w:lang w:bidi="ar"/>
        </w:rPr>
        <w:t>设备的包装必须是制造商原厂包装，其包装均应有良好的防湿、防锈、防潮、防雨、防腐及防碰撞的措施。凡由于包装不良造成的损失和由此产生的费用均由供应商承担；</w:t>
      </w:r>
    </w:p>
    <w:p w14:paraId="7CD7D259">
      <w:pPr>
        <w:widowControl/>
        <w:numPr>
          <w:ilvl w:val="0"/>
          <w:numId w:val="7"/>
        </w:numPr>
        <w:rPr>
          <w:rFonts w:ascii="仿宋" w:hAnsi="仿宋" w:eastAsia="仿宋" w:cs="仿宋"/>
          <w:color w:val="auto"/>
        </w:rPr>
      </w:pPr>
      <w:r>
        <w:rPr>
          <w:rFonts w:hint="eastAsia" w:ascii="仿宋" w:hAnsi="仿宋" w:eastAsia="仿宋" w:cs="仿宋"/>
          <w:color w:val="auto"/>
          <w:kern w:val="0"/>
          <w:lang w:bidi="ar"/>
        </w:rPr>
        <w:t>设备为原厂商未启封全新包装，具出厂合格证，序列号、包装箱号与出厂批号一致，并可追索查阅。所有设备的附件必须齐全；</w:t>
      </w:r>
    </w:p>
    <w:p w14:paraId="068EF96D">
      <w:pPr>
        <w:widowControl/>
        <w:numPr>
          <w:ilvl w:val="0"/>
          <w:numId w:val="7"/>
        </w:numPr>
        <w:rPr>
          <w:rFonts w:ascii="仿宋" w:hAnsi="仿宋" w:eastAsia="仿宋" w:cs="仿宋"/>
          <w:color w:val="auto"/>
        </w:rPr>
      </w:pPr>
      <w:r>
        <w:rPr>
          <w:rFonts w:hint="eastAsia" w:ascii="仿宋" w:hAnsi="仿宋" w:eastAsia="仿宋" w:cs="仿宋"/>
          <w:color w:val="auto"/>
          <w:kern w:val="0"/>
          <w:lang w:bidi="ar"/>
        </w:rPr>
        <w:t>供应商应将设备的用户手册、保修手册等交付给中心，使用操作及安全须知等重要资料应附有中文说明；</w:t>
      </w:r>
    </w:p>
    <w:p w14:paraId="3AD2357C">
      <w:pPr>
        <w:widowControl/>
        <w:numPr>
          <w:ilvl w:val="0"/>
          <w:numId w:val="7"/>
        </w:numPr>
        <w:rPr>
          <w:rFonts w:ascii="仿宋" w:hAnsi="仿宋" w:eastAsia="仿宋" w:cs="仿宋"/>
          <w:color w:val="auto"/>
          <w:lang w:bidi="ar"/>
        </w:rPr>
      </w:pPr>
      <w:r>
        <w:rPr>
          <w:rFonts w:hint="eastAsia" w:ascii="仿宋" w:hAnsi="仿宋" w:eastAsia="仿宋" w:cs="仿宋"/>
          <w:color w:val="auto"/>
        </w:rPr>
        <w:t>供应商负责终端硬件的配送及安装和调测工作。如安装过程简单，无需现场安装，需提供详细的安装说明、《设备使用手册》及必要的远程指导，不限于教学视频、操作文档等。</w:t>
      </w:r>
      <w:r>
        <w:rPr>
          <w:rFonts w:hint="eastAsia" w:ascii="仿宋" w:hAnsi="仿宋" w:eastAsia="仿宋" w:cs="仿宋"/>
          <w:color w:val="auto"/>
          <w:lang w:bidi="ar"/>
        </w:rPr>
        <w:t>供应商将根据实际采购人需求进行使用操作培训。</w:t>
      </w:r>
    </w:p>
    <w:p w14:paraId="059C2F57">
      <w:pPr>
        <w:pStyle w:val="3"/>
        <w:numPr>
          <w:ilvl w:val="1"/>
          <w:numId w:val="0"/>
        </w:numPr>
        <w:spacing w:before="0" w:after="0" w:line="360" w:lineRule="auto"/>
        <w:rPr>
          <w:rFonts w:ascii="仿宋" w:hAnsi="仿宋" w:eastAsia="仿宋" w:cs="仿宋"/>
          <w:color w:val="auto"/>
          <w:sz w:val="24"/>
        </w:rPr>
      </w:pPr>
      <w:r>
        <w:rPr>
          <w:rFonts w:hint="eastAsia" w:ascii="仿宋" w:hAnsi="仿宋" w:eastAsia="仿宋" w:cs="仿宋"/>
          <w:color w:val="auto"/>
          <w:sz w:val="24"/>
          <w:lang w:val="en-US" w:eastAsia="zh-CN"/>
        </w:rPr>
        <w:t>4.3</w:t>
      </w:r>
      <w:r>
        <w:rPr>
          <w:rFonts w:hint="eastAsia" w:ascii="仿宋" w:hAnsi="仿宋" w:eastAsia="仿宋" w:cs="仿宋"/>
          <w:color w:val="auto"/>
          <w:sz w:val="24"/>
        </w:rPr>
        <w:t>软硬件工具就绪时间要求</w:t>
      </w:r>
    </w:p>
    <w:p w14:paraId="3DDEB1FE">
      <w:pPr>
        <w:ind w:firstLine="420"/>
        <w:rPr>
          <w:rFonts w:ascii="仿宋" w:hAnsi="仿宋" w:eastAsia="仿宋" w:cs="仿宋"/>
          <w:color w:val="auto"/>
        </w:rPr>
      </w:pPr>
      <w:r>
        <w:rPr>
          <w:rFonts w:hint="eastAsia" w:ascii="仿宋" w:hAnsi="仿宋" w:eastAsia="仿宋" w:cs="仿宋"/>
          <w:color w:val="auto"/>
        </w:rPr>
        <w:t>供应商须收到中标通知书之日起</w:t>
      </w:r>
      <w:r>
        <w:rPr>
          <w:rFonts w:hint="eastAsia" w:ascii="仿宋" w:hAnsi="仿宋" w:eastAsia="仿宋" w:cs="仿宋"/>
          <w:color w:val="auto"/>
          <w:lang w:val="en-US" w:eastAsia="zh-CN"/>
        </w:rPr>
        <w:t>5</w:t>
      </w:r>
      <w:r>
        <w:rPr>
          <w:rFonts w:hint="eastAsia" w:ascii="仿宋" w:hAnsi="仿宋" w:eastAsia="仿宋" w:cs="仿宋"/>
          <w:color w:val="auto"/>
        </w:rPr>
        <w:t>个日历日内完成设备的配送/安装/部署等相关工作。</w:t>
      </w:r>
      <w:bookmarkStart w:id="71" w:name="_Toc57046311"/>
      <w:bookmarkEnd w:id="71"/>
      <w:bookmarkStart w:id="72" w:name="_Toc57046310"/>
      <w:bookmarkEnd w:id="72"/>
      <w:bookmarkStart w:id="73" w:name="_Toc532199008"/>
      <w:bookmarkStart w:id="74" w:name="_Toc12246"/>
      <w:bookmarkStart w:id="75" w:name="_Toc123736236"/>
      <w:bookmarkStart w:id="76" w:name="_Toc4575"/>
      <w:bookmarkStart w:id="77" w:name="_Toc15398"/>
      <w:bookmarkStart w:id="78" w:name="_Toc15786"/>
      <w:bookmarkStart w:id="79" w:name="_Toc123735674"/>
      <w:bookmarkStart w:id="80" w:name="_Toc29036"/>
    </w:p>
    <w:p w14:paraId="23F2BEAA">
      <w:pPr>
        <w:numPr>
          <w:ilvl w:val="0"/>
          <w:numId w:val="0"/>
        </w:numPr>
        <w:tabs>
          <w:tab w:val="left" w:pos="0"/>
        </w:tabs>
        <w:rPr>
          <w:rFonts w:ascii="仿宋" w:hAnsi="仿宋" w:eastAsia="仿宋" w:cs="仿宋"/>
          <w:color w:val="auto"/>
        </w:rPr>
      </w:pPr>
    </w:p>
    <w:p w14:paraId="4FA7554E">
      <w:pPr>
        <w:pStyle w:val="2"/>
        <w:numPr>
          <w:ilvl w:val="0"/>
          <w:numId w:val="0"/>
        </w:numPr>
        <w:tabs>
          <w:tab w:val="left" w:pos="0"/>
        </w:tabs>
        <w:spacing w:before="0" w:after="0" w:line="360" w:lineRule="auto"/>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售后服务</w:t>
      </w:r>
      <w:bookmarkEnd w:id="73"/>
      <w:bookmarkEnd w:id="74"/>
      <w:bookmarkEnd w:id="75"/>
      <w:bookmarkEnd w:id="76"/>
      <w:bookmarkEnd w:id="77"/>
      <w:bookmarkEnd w:id="78"/>
      <w:bookmarkEnd w:id="79"/>
      <w:bookmarkEnd w:id="80"/>
    </w:p>
    <w:p w14:paraId="7331D145">
      <w:pPr>
        <w:pStyle w:val="3"/>
        <w:numPr>
          <w:ilvl w:val="1"/>
          <w:numId w:val="0"/>
        </w:numPr>
        <w:spacing w:before="0" w:after="0" w:line="360" w:lineRule="auto"/>
        <w:rPr>
          <w:rFonts w:ascii="仿宋" w:hAnsi="仿宋" w:eastAsia="仿宋" w:cs="仿宋"/>
          <w:color w:val="auto"/>
          <w:sz w:val="24"/>
        </w:rPr>
      </w:pPr>
      <w:bookmarkStart w:id="81" w:name="_Toc7258"/>
      <w:bookmarkStart w:id="82" w:name="_Toc13360"/>
      <w:bookmarkStart w:id="83" w:name="_Toc123736238"/>
      <w:bookmarkStart w:id="84" w:name="_Toc15683"/>
      <w:bookmarkStart w:id="85" w:name="_Toc532199010"/>
      <w:bookmarkStart w:id="86" w:name="_Toc123735676"/>
      <w:bookmarkStart w:id="87" w:name="_Toc2396"/>
      <w:bookmarkStart w:id="88" w:name="_Toc27315"/>
      <w:r>
        <w:rPr>
          <w:rFonts w:hint="eastAsia" w:ascii="仿宋" w:hAnsi="仿宋" w:eastAsia="仿宋" w:cs="仿宋"/>
          <w:color w:val="auto"/>
          <w:sz w:val="24"/>
          <w:lang w:val="en-US" w:eastAsia="zh-CN"/>
        </w:rPr>
        <w:t>5.1</w:t>
      </w:r>
      <w:r>
        <w:rPr>
          <w:rFonts w:hint="eastAsia" w:ascii="仿宋" w:hAnsi="仿宋" w:eastAsia="仿宋" w:cs="仿宋"/>
          <w:color w:val="auto"/>
          <w:sz w:val="24"/>
        </w:rPr>
        <w:t>服务要求</w:t>
      </w:r>
      <w:bookmarkEnd w:id="81"/>
      <w:bookmarkEnd w:id="82"/>
      <w:bookmarkEnd w:id="83"/>
      <w:bookmarkEnd w:id="84"/>
      <w:bookmarkEnd w:id="85"/>
      <w:bookmarkEnd w:id="86"/>
      <w:bookmarkEnd w:id="87"/>
      <w:bookmarkEnd w:id="88"/>
    </w:p>
    <w:p w14:paraId="5A6DAB8D">
      <w:pPr>
        <w:numPr>
          <w:ilvl w:val="0"/>
          <w:numId w:val="8"/>
        </w:numPr>
        <w:ind w:left="0" w:firstLine="0"/>
        <w:rPr>
          <w:rFonts w:ascii="仿宋" w:hAnsi="仿宋" w:eastAsia="仿宋" w:cs="仿宋"/>
          <w:color w:val="auto"/>
        </w:rPr>
      </w:pPr>
      <w:r>
        <w:rPr>
          <w:rFonts w:hint="eastAsia" w:ascii="仿宋" w:hAnsi="仿宋" w:eastAsia="仿宋" w:cs="仿宋"/>
          <w:color w:val="auto"/>
        </w:rPr>
        <w:t>供应商有责任在保证安全和质量的前提下提供售后服务，包括：技术咨询、使用说明书、维护说明书等；</w:t>
      </w:r>
    </w:p>
    <w:p w14:paraId="55369F26">
      <w:pPr>
        <w:numPr>
          <w:ilvl w:val="0"/>
          <w:numId w:val="8"/>
        </w:numPr>
        <w:ind w:left="0" w:firstLine="0"/>
        <w:rPr>
          <w:rFonts w:ascii="仿宋" w:hAnsi="仿宋" w:eastAsia="仿宋" w:cs="仿宋"/>
          <w:color w:val="auto"/>
        </w:rPr>
      </w:pPr>
      <w:r>
        <w:rPr>
          <w:rFonts w:hint="eastAsia" w:ascii="仿宋" w:hAnsi="仿宋" w:eastAsia="仿宋" w:cs="仿宋"/>
          <w:color w:val="auto"/>
        </w:rPr>
        <w:t>在系统运行期间，供应商应提供7×24小时的电话服务支持；</w:t>
      </w:r>
    </w:p>
    <w:p w14:paraId="1A3943BE">
      <w:pPr>
        <w:numPr>
          <w:ilvl w:val="0"/>
          <w:numId w:val="8"/>
        </w:numPr>
        <w:rPr>
          <w:rFonts w:ascii="仿宋" w:hAnsi="仿宋" w:eastAsia="仿宋" w:cs="仿宋"/>
          <w:color w:val="auto"/>
        </w:rPr>
      </w:pPr>
      <w:r>
        <w:rPr>
          <w:rFonts w:hint="eastAsia" w:ascii="仿宋" w:hAnsi="仿宋" w:eastAsia="仿宋" w:cs="仿宋"/>
          <w:color w:val="auto"/>
          <w:kern w:val="0"/>
          <w:lang w:bidi="ar"/>
        </w:rPr>
        <w:t>供应商承担免费保修期内的设备正常使用故障的维修的一切费用（因采购人原因造成的故障除外）。供应商需负责全疆范围内中标机型的整机维修、配件维修、各零部件更换等售后服务；</w:t>
      </w:r>
    </w:p>
    <w:p w14:paraId="69FB0179">
      <w:pPr>
        <w:numPr>
          <w:ilvl w:val="0"/>
          <w:numId w:val="8"/>
        </w:numPr>
        <w:rPr>
          <w:rFonts w:ascii="仿宋" w:hAnsi="仿宋" w:eastAsia="仿宋" w:cs="仿宋"/>
          <w:color w:val="auto"/>
        </w:rPr>
      </w:pPr>
      <w:r>
        <w:rPr>
          <w:rFonts w:hint="eastAsia" w:ascii="仿宋" w:hAnsi="仿宋" w:eastAsia="仿宋" w:cs="仿宋"/>
          <w:color w:val="auto"/>
        </w:rPr>
        <w:t>即开切票器出现故障时，供应商接到采购人或采购人指定人员的通知后，应在第一时间（30分钟内）介入，并尽早解决。如无法解决，应提供返厂服务，同时配送替代即开切票器供采购人使用；</w:t>
      </w:r>
    </w:p>
    <w:p w14:paraId="0CCB19B1">
      <w:pPr>
        <w:numPr>
          <w:ilvl w:val="0"/>
          <w:numId w:val="8"/>
        </w:numPr>
        <w:rPr>
          <w:rFonts w:ascii="仿宋" w:hAnsi="仿宋" w:eastAsia="仿宋" w:cs="仿宋"/>
          <w:color w:val="auto"/>
        </w:rPr>
      </w:pPr>
      <w:r>
        <w:rPr>
          <w:rFonts w:hint="eastAsia" w:ascii="仿宋" w:hAnsi="仿宋" w:eastAsia="仿宋" w:cs="仿宋"/>
          <w:color w:val="auto"/>
        </w:rPr>
        <w:t>供应商应根据采购人的业务发展需求，提供面向市场、维护及客服等人员的技术培训。</w:t>
      </w:r>
    </w:p>
    <w:p w14:paraId="504E53F7">
      <w:pPr>
        <w:numPr>
          <w:ilvl w:val="0"/>
          <w:numId w:val="0"/>
        </w:numPr>
        <w:rPr>
          <w:rFonts w:ascii="仿宋" w:hAnsi="仿宋" w:eastAsia="仿宋" w:cs="仿宋"/>
          <w:color w:val="auto"/>
        </w:rPr>
      </w:pPr>
    </w:p>
    <w:p w14:paraId="50F5B4B9">
      <w:pPr>
        <w:pStyle w:val="3"/>
        <w:numPr>
          <w:ilvl w:val="1"/>
          <w:numId w:val="0"/>
        </w:numPr>
        <w:spacing w:before="0" w:after="0" w:line="360" w:lineRule="auto"/>
        <w:rPr>
          <w:rFonts w:ascii="仿宋" w:hAnsi="仿宋" w:eastAsia="仿宋" w:cs="仿宋"/>
          <w:color w:val="auto"/>
          <w:sz w:val="24"/>
        </w:rPr>
      </w:pPr>
      <w:bookmarkStart w:id="89" w:name="_Toc3628"/>
      <w:bookmarkStart w:id="90" w:name="_Toc25242"/>
      <w:bookmarkStart w:id="91" w:name="_Toc11864"/>
      <w:bookmarkStart w:id="92" w:name="_Toc27864"/>
      <w:bookmarkStart w:id="93" w:name="_Toc21012"/>
      <w:r>
        <w:rPr>
          <w:rFonts w:hint="eastAsia" w:ascii="仿宋" w:hAnsi="仿宋" w:eastAsia="仿宋" w:cs="仿宋"/>
          <w:color w:val="auto"/>
          <w:sz w:val="24"/>
          <w:lang w:val="en-US" w:eastAsia="zh-CN"/>
        </w:rPr>
        <w:t>5.2</w:t>
      </w:r>
      <w:r>
        <w:rPr>
          <w:rFonts w:hint="eastAsia" w:ascii="仿宋" w:hAnsi="仿宋" w:eastAsia="仿宋" w:cs="仿宋"/>
          <w:color w:val="auto"/>
          <w:sz w:val="24"/>
        </w:rPr>
        <w:t>保修要求</w:t>
      </w:r>
      <w:bookmarkEnd w:id="89"/>
      <w:bookmarkEnd w:id="90"/>
      <w:bookmarkEnd w:id="91"/>
      <w:bookmarkEnd w:id="92"/>
      <w:bookmarkEnd w:id="93"/>
    </w:p>
    <w:p w14:paraId="42B4DE3D">
      <w:pPr>
        <w:widowControl/>
        <w:numPr>
          <w:ilvl w:val="0"/>
          <w:numId w:val="9"/>
        </w:numPr>
        <w:rPr>
          <w:rFonts w:ascii="仿宋" w:hAnsi="仿宋" w:eastAsia="仿宋" w:cs="仿宋"/>
          <w:color w:val="auto"/>
          <w:kern w:val="0"/>
          <w:lang w:bidi="ar"/>
        </w:rPr>
      </w:pPr>
      <w:r>
        <w:rPr>
          <w:rFonts w:hint="eastAsia" w:ascii="仿宋" w:hAnsi="仿宋" w:eastAsia="仿宋" w:cs="仿宋"/>
          <w:color w:val="auto"/>
          <w:kern w:val="0"/>
          <w:lang w:bidi="ar"/>
        </w:rPr>
        <w:t>投标人应承诺免费保修期的期限：一年；</w:t>
      </w:r>
    </w:p>
    <w:p w14:paraId="7501AA38">
      <w:pPr>
        <w:widowControl/>
        <w:numPr>
          <w:ilvl w:val="0"/>
          <w:numId w:val="9"/>
        </w:numPr>
        <w:rPr>
          <w:rFonts w:ascii="仿宋" w:hAnsi="仿宋" w:eastAsia="仿宋" w:cs="仿宋"/>
          <w:color w:val="auto"/>
        </w:rPr>
      </w:pPr>
      <w:r>
        <w:rPr>
          <w:rFonts w:hint="eastAsia" w:ascii="仿宋" w:hAnsi="仿宋" w:eastAsia="仿宋" w:cs="仿宋"/>
          <w:color w:val="auto"/>
          <w:kern w:val="0"/>
          <w:lang w:bidi="ar"/>
        </w:rPr>
        <w:t>供应商</w:t>
      </w:r>
      <w:r>
        <w:rPr>
          <w:rFonts w:hint="eastAsia" w:ascii="仿宋" w:hAnsi="仿宋" w:eastAsia="仿宋" w:cs="仿宋"/>
          <w:color w:val="auto"/>
        </w:rPr>
        <w:t>向采购人提供的设备在功能、性能、质量、外观、包装等各方面，均应符合双方约定的技术标准，未明确之事项需不低于法律法规及行业相关标准及供应商出货给其他客户的标准。验收已交付物如非外因、人为损坏的外观及元器件，服务期内均由供应商免费维修，服务期后按照协商价格进行维修。</w:t>
      </w:r>
    </w:p>
    <w:p w14:paraId="23F46E48">
      <w:pPr>
        <w:ind w:firstLine="480"/>
        <w:jc w:val="both"/>
        <w:rPr>
          <w:rFonts w:ascii="仿宋" w:hAnsi="仿宋" w:eastAsia="仿宋" w:cs="仿宋"/>
          <w:color w:val="auto"/>
        </w:rPr>
      </w:pPr>
    </w:p>
    <w:p w14:paraId="4594B71A">
      <w:pPr>
        <w:pStyle w:val="2"/>
        <w:numPr>
          <w:ilvl w:val="0"/>
          <w:numId w:val="0"/>
        </w:numPr>
        <w:tabs>
          <w:tab w:val="left" w:pos="0"/>
        </w:tabs>
        <w:spacing w:before="0" w:after="0" w:line="360" w:lineRule="auto"/>
        <w:ind w:leftChars="0"/>
        <w:rPr>
          <w:rFonts w:ascii="仿宋" w:hAnsi="仿宋" w:eastAsia="仿宋" w:cs="仿宋"/>
          <w:color w:val="auto"/>
          <w:sz w:val="24"/>
        </w:rPr>
      </w:pPr>
      <w:bookmarkStart w:id="94" w:name="_Toc17087"/>
      <w:bookmarkStart w:id="95" w:name="_Toc32261"/>
      <w:bookmarkStart w:id="96" w:name="_Toc22588"/>
      <w:r>
        <w:rPr>
          <w:rFonts w:hint="eastAsia" w:ascii="仿宋" w:hAnsi="仿宋" w:eastAsia="仿宋" w:cs="仿宋"/>
          <w:color w:val="auto"/>
          <w:sz w:val="24"/>
          <w:lang w:val="en-US" w:eastAsia="zh-CN"/>
        </w:rPr>
        <w:t>6.</w:t>
      </w:r>
      <w:r>
        <w:rPr>
          <w:rFonts w:hint="eastAsia" w:ascii="仿宋" w:hAnsi="仿宋" w:eastAsia="仿宋" w:cs="仿宋"/>
          <w:color w:val="auto"/>
          <w:sz w:val="24"/>
        </w:rPr>
        <w:t>团队成员要求</w:t>
      </w:r>
      <w:bookmarkEnd w:id="94"/>
      <w:bookmarkEnd w:id="95"/>
      <w:bookmarkEnd w:id="96"/>
    </w:p>
    <w:p w14:paraId="025CE4A9">
      <w:pPr>
        <w:numPr>
          <w:ilvl w:val="0"/>
          <w:numId w:val="10"/>
        </w:numPr>
        <w:rPr>
          <w:rFonts w:ascii="仿宋" w:hAnsi="仿宋" w:eastAsia="仿宋" w:cs="仿宋"/>
          <w:color w:val="auto"/>
        </w:rPr>
      </w:pPr>
      <w:r>
        <w:rPr>
          <w:rFonts w:hint="eastAsia" w:ascii="仿宋" w:hAnsi="仿宋" w:eastAsia="仿宋" w:cs="仿宋"/>
          <w:color w:val="auto"/>
        </w:rPr>
        <w:t>供应商的项目团队须包含项目经理1名、至少1名具备2年以上经验的技术工程师；</w:t>
      </w:r>
    </w:p>
    <w:p w14:paraId="6A38A4D9">
      <w:pPr>
        <w:numPr>
          <w:ilvl w:val="0"/>
          <w:numId w:val="10"/>
        </w:numPr>
        <w:rPr>
          <w:rFonts w:ascii="仿宋" w:hAnsi="仿宋" w:eastAsia="仿宋" w:cs="仿宋"/>
          <w:color w:val="auto"/>
        </w:rPr>
      </w:pPr>
      <w:r>
        <w:rPr>
          <w:rFonts w:hint="eastAsia" w:ascii="仿宋" w:hAnsi="仿宋" w:eastAsia="仿宋" w:cs="仿宋"/>
          <w:color w:val="auto"/>
        </w:rPr>
        <w:t>供应商须为本项目配备至少1人的售后服务团队，并明确日常工作对接人，供应商应保持7×24小时维护响应，在合同期内与采购人保持良好的沟通，及时通报相关维护工作情况；</w:t>
      </w:r>
    </w:p>
    <w:p w14:paraId="76C5B66B">
      <w:r>
        <w:rPr>
          <w:rFonts w:hint="eastAsia" w:ascii="仿宋" w:hAnsi="仿宋" w:eastAsia="仿宋" w:cs="仿宋"/>
          <w:color w:val="auto"/>
        </w:rPr>
        <w:t>供应商为本项目配置的项目经理须为供应商正式员工，具有项目管理经验。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E1F55"/>
    <w:multiLevelType w:val="singleLevel"/>
    <w:tmpl w:val="83FE1F55"/>
    <w:lvl w:ilvl="0" w:tentative="0">
      <w:start w:val="1"/>
      <w:numFmt w:val="decimal"/>
      <w:lvlText w:val="(%1)"/>
      <w:lvlJc w:val="left"/>
      <w:pPr>
        <w:ind w:left="425" w:hanging="425"/>
      </w:pPr>
      <w:rPr>
        <w:rFonts w:hint="default"/>
      </w:rPr>
    </w:lvl>
  </w:abstractNum>
  <w:abstractNum w:abstractNumId="1">
    <w:nsid w:val="8E47F785"/>
    <w:multiLevelType w:val="multilevel"/>
    <w:tmpl w:val="8E47F785"/>
    <w:lvl w:ilvl="0" w:tentative="0">
      <w:start w:val="1"/>
      <w:numFmt w:val="decimal"/>
      <w:suff w:val="space"/>
      <w:lvlText w:val="%1. "/>
      <w:lvlJc w:val="left"/>
      <w:pPr>
        <w:tabs>
          <w:tab w:val="left" w:pos="0"/>
        </w:tabs>
        <w:ind w:left="907" w:hanging="907"/>
      </w:pPr>
      <w:rPr>
        <w:rFonts w:hint="default" w:eastAsia="方正仿宋_GB2312"/>
      </w:rPr>
    </w:lvl>
    <w:lvl w:ilvl="1" w:tentative="0">
      <w:start w:val="1"/>
      <w:numFmt w:val="decimal"/>
      <w:pStyle w:val="3"/>
      <w:isLgl/>
      <w:suff w:val="space"/>
      <w:lvlText w:val="%1.%2 "/>
      <w:lvlJc w:val="left"/>
      <w:pPr>
        <w:ind w:left="794" w:hanging="794"/>
      </w:pPr>
      <w:rPr>
        <w:rFonts w:hint="default" w:eastAsia="方正仿宋_GB2312"/>
      </w:rPr>
    </w:lvl>
    <w:lvl w:ilvl="2" w:tentative="0">
      <w:start w:val="1"/>
      <w:numFmt w:val="decimal"/>
      <w:isLgl/>
      <w:suff w:val="space"/>
      <w:lvlText w:val="%1.%2.%3 "/>
      <w:lvlJc w:val="left"/>
      <w:pPr>
        <w:ind w:left="907" w:hanging="907"/>
      </w:pPr>
      <w:rPr>
        <w:rFonts w:hint="eastAsia"/>
        <w:color w:val="auto"/>
      </w:rPr>
    </w:lvl>
    <w:lvl w:ilvl="3" w:tentative="0">
      <w:start w:val="1"/>
      <w:numFmt w:val="decimal"/>
      <w:isLgl/>
      <w:suff w:val="space"/>
      <w:lvlText w:val="%1.%2.%3.%4 "/>
      <w:lvlJc w:val="left"/>
      <w:pPr>
        <w:ind w:left="0" w:firstLine="0"/>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8EB11A7A"/>
    <w:multiLevelType w:val="singleLevel"/>
    <w:tmpl w:val="8EB11A7A"/>
    <w:lvl w:ilvl="0" w:tentative="0">
      <w:start w:val="1"/>
      <w:numFmt w:val="decimal"/>
      <w:lvlText w:val="(%1)"/>
      <w:lvlJc w:val="left"/>
      <w:pPr>
        <w:ind w:left="425" w:hanging="425"/>
      </w:pPr>
      <w:rPr>
        <w:rFonts w:hint="default"/>
      </w:rPr>
    </w:lvl>
  </w:abstractNum>
  <w:abstractNum w:abstractNumId="3">
    <w:nsid w:val="EF9EDAB4"/>
    <w:multiLevelType w:val="singleLevel"/>
    <w:tmpl w:val="EF9EDAB4"/>
    <w:lvl w:ilvl="0" w:tentative="0">
      <w:start w:val="1"/>
      <w:numFmt w:val="decimal"/>
      <w:lvlText w:val="(%1)"/>
      <w:lvlJc w:val="left"/>
      <w:pPr>
        <w:ind w:left="425" w:hanging="425"/>
      </w:pPr>
      <w:rPr>
        <w:rFonts w:hint="default"/>
      </w:rPr>
    </w:lvl>
  </w:abstractNum>
  <w:abstractNum w:abstractNumId="4">
    <w:nsid w:val="EF9FF3A1"/>
    <w:multiLevelType w:val="singleLevel"/>
    <w:tmpl w:val="EF9FF3A1"/>
    <w:lvl w:ilvl="0" w:tentative="0">
      <w:start w:val="1"/>
      <w:numFmt w:val="decimal"/>
      <w:lvlText w:val="(%1)"/>
      <w:lvlJc w:val="left"/>
      <w:pPr>
        <w:ind w:left="425" w:hanging="425"/>
      </w:pPr>
      <w:rPr>
        <w:rFonts w:hint="default"/>
      </w:rPr>
    </w:lvl>
  </w:abstractNum>
  <w:abstractNum w:abstractNumId="5">
    <w:nsid w:val="F7ED73CE"/>
    <w:multiLevelType w:val="singleLevel"/>
    <w:tmpl w:val="F7ED73CE"/>
    <w:lvl w:ilvl="0" w:tentative="0">
      <w:start w:val="1"/>
      <w:numFmt w:val="decimal"/>
      <w:lvlText w:val="(%1)"/>
      <w:lvlJc w:val="left"/>
      <w:pPr>
        <w:ind w:left="425" w:hanging="425"/>
      </w:pPr>
      <w:rPr>
        <w:rFonts w:hint="default"/>
      </w:rPr>
    </w:lvl>
  </w:abstractNum>
  <w:abstractNum w:abstractNumId="6">
    <w:nsid w:val="FBE883D2"/>
    <w:multiLevelType w:val="singleLevel"/>
    <w:tmpl w:val="FBE883D2"/>
    <w:lvl w:ilvl="0" w:tentative="0">
      <w:start w:val="1"/>
      <w:numFmt w:val="decimal"/>
      <w:lvlText w:val="(%1)"/>
      <w:lvlJc w:val="left"/>
      <w:pPr>
        <w:ind w:left="425" w:hanging="425"/>
      </w:pPr>
      <w:rPr>
        <w:rFonts w:hint="default"/>
      </w:rPr>
    </w:lvl>
  </w:abstractNum>
  <w:abstractNum w:abstractNumId="7">
    <w:nsid w:val="FDA3A919"/>
    <w:multiLevelType w:val="singleLevel"/>
    <w:tmpl w:val="FDA3A919"/>
    <w:lvl w:ilvl="0" w:tentative="0">
      <w:start w:val="1"/>
      <w:numFmt w:val="decimal"/>
      <w:lvlText w:val="(%1)"/>
      <w:lvlJc w:val="left"/>
      <w:pPr>
        <w:ind w:left="425" w:hanging="425"/>
      </w:pPr>
      <w:rPr>
        <w:rFonts w:hint="default"/>
      </w:rPr>
    </w:lvl>
  </w:abstractNum>
  <w:abstractNum w:abstractNumId="8">
    <w:nsid w:val="FFDFC0C3"/>
    <w:multiLevelType w:val="singleLevel"/>
    <w:tmpl w:val="FFDFC0C3"/>
    <w:lvl w:ilvl="0" w:tentative="0">
      <w:start w:val="1"/>
      <w:numFmt w:val="decimal"/>
      <w:lvlText w:val="(%1)"/>
      <w:lvlJc w:val="left"/>
      <w:pPr>
        <w:ind w:left="425" w:hanging="425"/>
      </w:pPr>
      <w:rPr>
        <w:rFonts w:hint="default"/>
      </w:rPr>
    </w:lvl>
  </w:abstractNum>
  <w:abstractNum w:abstractNumId="9">
    <w:nsid w:val="3F8D7A0F"/>
    <w:multiLevelType w:val="singleLevel"/>
    <w:tmpl w:val="3F8D7A0F"/>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2"/>
  </w:num>
  <w:num w:numId="4">
    <w:abstractNumId w:val="9"/>
  </w:num>
  <w:num w:numId="5">
    <w:abstractNumId w:val="7"/>
  </w:num>
  <w:num w:numId="6">
    <w:abstractNumId w:val="8"/>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9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customStyle="1" w:styleId="7">
    <w:name w:val="文档正文"/>
    <w:basedOn w:val="1"/>
    <w:qFormat/>
    <w:uiPriority w:val="0"/>
    <w:pPr>
      <w:spacing w:line="440" w:lineRule="atLeast"/>
      <w:ind w:firstLine="496" w:firstLineChars="200"/>
    </w:pPr>
    <w:rPr>
      <w:spacing w:val="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2024-11-18T09:24:16Z</dcterms:created>
  <dc:creator>Administrator</dc:creator>
  <cp:lastModifiedBy>Henry</cp:lastModifiedBy>
  <dcterms:modified xsi:type="dcterms:W3CDTF">2024-11-18T09:24:25Z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3C13653B6C314DD09D43D166C8215B49_12</vt:lpwstr>
  </property>
</Properties>
</file>